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BFC4" w14:textId="7B8774DE" w:rsidR="00B01659" w:rsidRDefault="00B7432B" w:rsidP="00B7432B">
      <w:pPr>
        <w:pStyle w:val="Heading1"/>
        <w:numPr>
          <w:ilvl w:val="0"/>
          <w:numId w:val="0"/>
        </w:numPr>
        <w:ind w:left="567" w:hanging="567"/>
        <w:jc w:val="center"/>
      </w:pPr>
      <w:r>
        <w:t xml:space="preserve">Checklist for Applicants </w:t>
      </w:r>
    </w:p>
    <w:p w14:paraId="4B74FB08" w14:textId="77777777" w:rsidR="00B7432B" w:rsidRPr="00B7432B" w:rsidRDefault="00B7432B" w:rsidP="00B7432B">
      <w:pPr>
        <w:widowControl w:val="0"/>
        <w:rPr>
          <w:rFonts w:asciiTheme="minorHAnsi" w:hAnsiTheme="minorHAnsi" w:cstheme="minorHAnsi"/>
          <w:lang w:val="en-US"/>
        </w:rPr>
      </w:pPr>
      <w:r w:rsidRPr="00B7432B">
        <w:rPr>
          <w:rFonts w:asciiTheme="minorHAnsi" w:hAnsiTheme="minorHAnsi" w:cstheme="minorHAnsi"/>
        </w:rPr>
        <w:t xml:space="preserve">The purpose of this checklist is to help applicants carry out a pre-check of their application before submission, improving the quality of their application. </w:t>
      </w:r>
    </w:p>
    <w:p w14:paraId="03E3F766" w14:textId="77777777" w:rsidR="00B7432B" w:rsidRDefault="00B7432B" w:rsidP="00B7432B">
      <w:pPr>
        <w:widowControl w:val="0"/>
        <w:outlineLvl w:val="8"/>
        <w:rPr>
          <w:rFonts w:asciiTheme="minorHAnsi" w:hAnsiTheme="minorHAnsi" w:cstheme="minorHAnsi"/>
          <w:b/>
          <w:bCs/>
        </w:rPr>
      </w:pPr>
    </w:p>
    <w:p w14:paraId="6816CA54" w14:textId="20A20D46" w:rsidR="00B7432B" w:rsidRPr="00B7432B" w:rsidRDefault="00B7432B" w:rsidP="00B7432B">
      <w:pPr>
        <w:pStyle w:val="Heading2"/>
        <w:numPr>
          <w:ilvl w:val="0"/>
          <w:numId w:val="0"/>
        </w:numPr>
        <w:ind w:left="851" w:hanging="851"/>
      </w:pPr>
      <w:r w:rsidRPr="00B7432B">
        <w:t>Admissibility check (completeness)</w:t>
      </w:r>
    </w:p>
    <w:p w14:paraId="4D5CF678" w14:textId="77777777" w:rsidR="00B7432B" w:rsidRPr="00B7432B" w:rsidRDefault="00B7432B" w:rsidP="00B7432B">
      <w:pPr>
        <w:pStyle w:val="Default"/>
        <w:widowControl w:val="0"/>
        <w:rPr>
          <w:rFonts w:asciiTheme="minorHAnsi" w:hAnsiTheme="minorHAnsi" w:cstheme="minorHAnsi"/>
          <w:sz w:val="20"/>
          <w:szCs w:val="20"/>
          <w:lang w:val="en-US"/>
        </w:rPr>
      </w:pPr>
      <w:r w:rsidRPr="00B7432B">
        <w:rPr>
          <w:rFonts w:asciiTheme="minorHAnsi" w:hAnsiTheme="minorHAnsi" w:cstheme="minorHAnsi"/>
          <w:sz w:val="20"/>
          <w:szCs w:val="20"/>
          <w:lang w:val="en-GB"/>
        </w:rPr>
        <w:t xml:space="preserve">The Programme Manual outlines a number of admissibility criteria for applications, see chapter 3.3. </w:t>
      </w:r>
      <w:r w:rsidRPr="00B7432B">
        <w:rPr>
          <w:rFonts w:asciiTheme="minorHAnsi" w:hAnsiTheme="minorHAnsi" w:cstheme="minorHAnsi"/>
          <w:sz w:val="20"/>
          <w:szCs w:val="20"/>
          <w:lang w:val="en-US"/>
        </w:rPr>
        <w:t xml:space="preserve">Project proposals failing to meet any of the requirements below will be deemed inadmissible, unless rectified within a set period. </w:t>
      </w:r>
    </w:p>
    <w:p w14:paraId="02684066" w14:textId="77777777" w:rsidR="00B7432B" w:rsidRPr="00B7432B" w:rsidRDefault="00B7432B" w:rsidP="00B7432B">
      <w:pPr>
        <w:widowControl w:val="0"/>
        <w:tabs>
          <w:tab w:val="left" w:pos="709"/>
        </w:tabs>
        <w:rPr>
          <w:rFonts w:asciiTheme="minorHAnsi" w:hAnsiTheme="minorHAnsi" w:cstheme="minorHAnsi"/>
          <w:lang w:val="en-US"/>
        </w:rPr>
      </w:pPr>
    </w:p>
    <w:tbl>
      <w:tblPr>
        <w:tblStyle w:val="ListTable3-Accent1"/>
        <w:tblW w:w="0" w:type="auto"/>
        <w:tblLook w:val="0020" w:firstRow="1" w:lastRow="0" w:firstColumn="0" w:lastColumn="0" w:noHBand="0" w:noVBand="0"/>
      </w:tblPr>
      <w:tblGrid>
        <w:gridCol w:w="489"/>
        <w:gridCol w:w="3050"/>
        <w:gridCol w:w="5011"/>
      </w:tblGrid>
      <w:tr w:rsidR="00B7432B" w:rsidRPr="00B7432B" w14:paraId="0F9ED853" w14:textId="77777777" w:rsidTr="00E555E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47B449F"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tcW w:w="3050" w:type="dxa"/>
          </w:tcPr>
          <w:p w14:paraId="3804711D"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 xml:space="preserve">Admissibility check </w:t>
            </w:r>
          </w:p>
        </w:tc>
        <w:tc>
          <w:tcPr>
            <w:cnfStyle w:val="000010000000" w:firstRow="0" w:lastRow="0" w:firstColumn="0" w:lastColumn="0" w:oddVBand="1" w:evenVBand="0" w:oddHBand="0" w:evenHBand="0" w:firstRowFirstColumn="0" w:firstRowLastColumn="0" w:lastRowFirstColumn="0" w:lastRowLastColumn="0"/>
            <w:tcW w:w="5011" w:type="dxa"/>
          </w:tcPr>
          <w:p w14:paraId="1D743EE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Guidance</w:t>
            </w:r>
          </w:p>
        </w:tc>
      </w:tr>
      <w:tr w:rsidR="00B7432B" w:rsidRPr="00B7432B" w14:paraId="415F8F71"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BDDB3E7" w14:textId="1ABD92BB"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ed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634B9742"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is submitted by the deadline of the call.</w:t>
            </w:r>
          </w:p>
        </w:tc>
        <w:tc>
          <w:tcPr>
            <w:cnfStyle w:val="000010000000" w:firstRow="0" w:lastRow="0" w:firstColumn="0" w:lastColumn="0" w:oddVBand="1" w:evenVBand="0" w:oddHBand="0" w:evenHBand="0" w:firstRowFirstColumn="0" w:firstRowLastColumn="0" w:lastRowFirstColumn="0" w:lastRowLastColumn="0"/>
            <w:tcW w:w="5011" w:type="dxa"/>
          </w:tcPr>
          <w:p w14:paraId="65F69FDB"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See call Terms of Reference, and Jems countdown inside application. </w:t>
            </w:r>
            <w:r w:rsidRPr="00E555ED">
              <w:rPr>
                <w:rFonts w:asciiTheme="minorHAnsi" w:hAnsiTheme="minorHAnsi" w:cstheme="minorHAnsi"/>
                <w:b/>
                <w:bCs/>
              </w:rPr>
              <w:t>Note</w:t>
            </w:r>
            <w:r w:rsidRPr="00E555ED">
              <w:rPr>
                <w:rFonts w:asciiTheme="minorHAnsi" w:hAnsiTheme="minorHAnsi" w:cstheme="minorHAnsi"/>
              </w:rPr>
              <w:t>: the deadline always refers to Copenhagen time. Please be aware of time zone differences!</w:t>
            </w:r>
          </w:p>
        </w:tc>
      </w:tr>
      <w:tr w:rsidR="00B7432B" w:rsidRPr="00B7432B" w14:paraId="5F7B7BC6"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0A0EB7B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71A9F2BD"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annexes include signed Lead Partner and partner statements.</w:t>
            </w:r>
          </w:p>
        </w:tc>
        <w:tc>
          <w:tcPr>
            <w:cnfStyle w:val="000010000000" w:firstRow="0" w:lastRow="0" w:firstColumn="0" w:lastColumn="0" w:oddVBand="1" w:evenVBand="0" w:oddHBand="0" w:evenHBand="0" w:firstRowFirstColumn="0" w:firstRowLastColumn="0" w:lastRowFirstColumn="0" w:lastRowLastColumn="0"/>
            <w:tcW w:w="5011" w:type="dxa"/>
          </w:tcPr>
          <w:p w14:paraId="1FD23D04"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forms must be signed by a person authorised to sign off on behalf of the organisation, usually the legal representative listed in the application, or someone else at head of unit or director level.</w:t>
            </w:r>
          </w:p>
        </w:tc>
      </w:tr>
      <w:tr w:rsidR="00B7432B" w:rsidRPr="00B7432B" w14:paraId="4A53F6C9"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F48330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2FDB1E37"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package has been completed in English.</w:t>
            </w:r>
          </w:p>
        </w:tc>
        <w:tc>
          <w:tcPr>
            <w:cnfStyle w:val="000010000000" w:firstRow="0" w:lastRow="0" w:firstColumn="0" w:lastColumn="0" w:oddVBand="1" w:evenVBand="0" w:oddHBand="0" w:evenHBand="0" w:firstRowFirstColumn="0" w:firstRowLastColumn="0" w:lastRowFirstColumn="0" w:lastRowLastColumn="0"/>
            <w:tcW w:w="5011" w:type="dxa"/>
          </w:tcPr>
          <w:p w14:paraId="6E797703" w14:textId="20D291AF" w:rsidR="00B766AB"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Please use plain English! </w:t>
            </w:r>
          </w:p>
          <w:p w14:paraId="3415AE13" w14:textId="77777777" w:rsidR="00B766AB" w:rsidRDefault="00B766AB" w:rsidP="00B7432B">
            <w:pPr>
              <w:widowControl w:val="0"/>
              <w:tabs>
                <w:tab w:val="left" w:pos="709"/>
              </w:tabs>
              <w:spacing w:line="240" w:lineRule="auto"/>
              <w:rPr>
                <w:rFonts w:asciiTheme="minorHAnsi" w:hAnsiTheme="minorHAnsi" w:cstheme="minorHAnsi"/>
              </w:rPr>
            </w:pPr>
          </w:p>
          <w:p w14:paraId="26A35887" w14:textId="4F3B616F" w:rsidR="00E74955"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rPr>
              <w:t xml:space="preserve">When answering the questions, please be specific and follow the </w:t>
            </w:r>
            <w:hyperlink r:id="rId8" w:history="1">
              <w:r w:rsidRPr="00734368">
                <w:rPr>
                  <w:rStyle w:val="Hyperlink"/>
                  <w:rFonts w:asciiTheme="minorHAnsi" w:hAnsiTheme="minorHAnsi" w:cstheme="minorHAnsi"/>
                  <w:color w:val="003399" w:themeColor="accent1"/>
                </w:rPr>
                <w:t>application form guidance</w:t>
              </w:r>
            </w:hyperlink>
            <w:r w:rsidRPr="00E555ED">
              <w:rPr>
                <w:rFonts w:asciiTheme="minorHAnsi" w:hAnsiTheme="minorHAnsi" w:cstheme="minorHAnsi"/>
              </w:rPr>
              <w:t xml:space="preserve">. </w:t>
            </w:r>
          </w:p>
          <w:p w14:paraId="73C51E65" w14:textId="77777777" w:rsidR="00E74955" w:rsidRDefault="00E74955" w:rsidP="00B7432B">
            <w:pPr>
              <w:widowControl w:val="0"/>
              <w:tabs>
                <w:tab w:val="left" w:pos="709"/>
              </w:tabs>
              <w:spacing w:line="240" w:lineRule="auto"/>
              <w:rPr>
                <w:rFonts w:asciiTheme="minorHAnsi" w:hAnsiTheme="minorHAnsi" w:cstheme="minorHAnsi"/>
              </w:rPr>
            </w:pPr>
          </w:p>
          <w:p w14:paraId="0422E911" w14:textId="7BE69DCC" w:rsidR="00B7432B" w:rsidRPr="00E555ED" w:rsidRDefault="00A62346" w:rsidP="00B7432B">
            <w:pPr>
              <w:widowControl w:val="0"/>
              <w:tabs>
                <w:tab w:val="left" w:pos="709"/>
              </w:tabs>
              <w:spacing w:line="240" w:lineRule="auto"/>
              <w:rPr>
                <w:rFonts w:asciiTheme="minorHAnsi" w:hAnsiTheme="minorHAnsi" w:cstheme="minorHAnsi"/>
              </w:rPr>
            </w:pPr>
            <w:r>
              <w:rPr>
                <w:rFonts w:asciiTheme="minorHAnsi" w:hAnsiTheme="minorHAnsi" w:cstheme="minorHAnsi"/>
              </w:rPr>
              <w:t>P</w:t>
            </w:r>
            <w:r w:rsidR="00B7432B" w:rsidRPr="00E555ED">
              <w:rPr>
                <w:rFonts w:asciiTheme="minorHAnsi" w:hAnsiTheme="minorHAnsi" w:cstheme="minorHAnsi"/>
              </w:rPr>
              <w:t xml:space="preserve">lease avoid technical jargon unless absolutely necessary, avoid quoting from NPA programme documents, </w:t>
            </w:r>
            <w:r w:rsidR="00ED5E9C">
              <w:rPr>
                <w:rFonts w:asciiTheme="minorHAnsi" w:hAnsiTheme="minorHAnsi" w:cstheme="minorHAnsi"/>
              </w:rPr>
              <w:t xml:space="preserve">avoid </w:t>
            </w:r>
            <w:r w:rsidR="0085217A">
              <w:rPr>
                <w:rFonts w:asciiTheme="minorHAnsi" w:hAnsiTheme="minorHAnsi" w:cstheme="minorHAnsi"/>
              </w:rPr>
              <w:t xml:space="preserve">repeating the same text </w:t>
            </w:r>
            <w:r w:rsidR="00A72AC4">
              <w:rPr>
                <w:rFonts w:asciiTheme="minorHAnsi" w:hAnsiTheme="minorHAnsi" w:cstheme="minorHAnsi"/>
              </w:rPr>
              <w:t>in</w:t>
            </w:r>
            <w:r w:rsidR="0085217A">
              <w:rPr>
                <w:rFonts w:asciiTheme="minorHAnsi" w:hAnsiTheme="minorHAnsi" w:cstheme="minorHAnsi"/>
              </w:rPr>
              <w:t xml:space="preserve"> multiple </w:t>
            </w:r>
            <w:r w:rsidR="00A72AC4">
              <w:rPr>
                <w:rFonts w:asciiTheme="minorHAnsi" w:hAnsiTheme="minorHAnsi" w:cstheme="minorHAnsi"/>
              </w:rPr>
              <w:t>answers</w:t>
            </w:r>
            <w:r w:rsidR="0085217A">
              <w:rPr>
                <w:rFonts w:asciiTheme="minorHAnsi" w:hAnsiTheme="minorHAnsi" w:cstheme="minorHAnsi"/>
              </w:rPr>
              <w:t xml:space="preserve">, </w:t>
            </w:r>
            <w:r w:rsidR="00B7432B" w:rsidRPr="00E555ED">
              <w:rPr>
                <w:rFonts w:asciiTheme="minorHAnsi" w:hAnsiTheme="minorHAnsi" w:cstheme="minorHAnsi"/>
              </w:rPr>
              <w:t xml:space="preserve">and avoid long answers. The maximum character limit </w:t>
            </w:r>
            <w:r w:rsidR="00A71CF8">
              <w:rPr>
                <w:rFonts w:asciiTheme="minorHAnsi" w:hAnsiTheme="minorHAnsi" w:cstheme="minorHAnsi"/>
              </w:rPr>
              <w:t>is</w:t>
            </w:r>
            <w:r w:rsidR="00B7432B" w:rsidRPr="00E555ED">
              <w:rPr>
                <w:rFonts w:asciiTheme="minorHAnsi" w:hAnsiTheme="minorHAnsi" w:cstheme="minorHAnsi"/>
              </w:rPr>
              <w:t xml:space="preserve"> not a target</w:t>
            </w:r>
            <w:r>
              <w:rPr>
                <w:rFonts w:asciiTheme="minorHAnsi" w:hAnsiTheme="minorHAnsi" w:cstheme="minorHAnsi"/>
              </w:rPr>
              <w:t xml:space="preserve"> </w:t>
            </w:r>
            <w:r w:rsidRPr="00A62346">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B7432B" w:rsidRPr="00E555ED">
              <w:rPr>
                <w:rFonts w:asciiTheme="minorHAnsi" w:hAnsiTheme="minorHAnsi" w:cstheme="minorHAnsi"/>
              </w:rPr>
              <w:t>.</w:t>
            </w:r>
          </w:p>
        </w:tc>
      </w:tr>
      <w:tr w:rsidR="00B7432B" w:rsidRPr="00B7432B" w14:paraId="643CC355"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122F4D0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3BAB7889"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My application is correctly filled in, and all sections have been completed.</w:t>
            </w:r>
          </w:p>
        </w:tc>
        <w:tc>
          <w:tcPr>
            <w:cnfStyle w:val="000010000000" w:firstRow="0" w:lastRow="0" w:firstColumn="0" w:lastColumn="0" w:oddVBand="1" w:evenVBand="0" w:oddHBand="0" w:evenHBand="0" w:firstRowFirstColumn="0" w:firstRowLastColumn="0" w:lastRowFirstColumn="0" w:lastRowLastColumn="0"/>
            <w:tcW w:w="5011" w:type="dxa"/>
          </w:tcPr>
          <w:p w14:paraId="3C3BFBEF" w14:textId="77777777" w:rsidR="00B7432B" w:rsidRPr="00E555ED" w:rsidRDefault="00B7432B" w:rsidP="00B7432B">
            <w:pPr>
              <w:widowControl w:val="0"/>
              <w:tabs>
                <w:tab w:val="left" w:pos="709"/>
              </w:tabs>
              <w:spacing w:line="240" w:lineRule="auto"/>
              <w:rPr>
                <w:rFonts w:asciiTheme="minorHAnsi" w:hAnsiTheme="minorHAnsi" w:cstheme="minorHAnsi"/>
              </w:rPr>
            </w:pPr>
          </w:p>
        </w:tc>
      </w:tr>
      <w:tr w:rsidR="00B7432B" w:rsidRPr="00B7432B" w14:paraId="349AB487" w14:textId="77777777" w:rsidTr="00E555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A1E86F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502CB1EF"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US"/>
              </w:rPr>
              <w:t>Information presented in my application form and in the annexes is consistent.</w:t>
            </w:r>
          </w:p>
        </w:tc>
        <w:tc>
          <w:tcPr>
            <w:cnfStyle w:val="000010000000" w:firstRow="0" w:lastRow="0" w:firstColumn="0" w:lastColumn="0" w:oddVBand="1" w:evenVBand="0" w:oddHBand="0" w:evenHBand="0" w:firstRowFirstColumn="0" w:firstRowLastColumn="0" w:lastRowFirstColumn="0" w:lastRowLastColumn="0"/>
            <w:tcW w:w="5011" w:type="dxa"/>
          </w:tcPr>
          <w:p w14:paraId="5DB2EF7F" w14:textId="1089C422"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Please double check that the correct funding source has been selected for each partner</w:t>
            </w:r>
            <w:r w:rsidR="00877E2A">
              <w:rPr>
                <w:rFonts w:asciiTheme="minorHAnsi" w:hAnsiTheme="minorHAnsi" w:cstheme="minorHAnsi"/>
                <w:lang w:val="en-US"/>
              </w:rPr>
              <w:t xml:space="preserve">. In addition, please check </w:t>
            </w:r>
            <w:r w:rsidRPr="00E555ED">
              <w:rPr>
                <w:rFonts w:asciiTheme="minorHAnsi" w:hAnsiTheme="minorHAnsi" w:cstheme="minorHAnsi"/>
                <w:lang w:val="en-US"/>
              </w:rPr>
              <w:t>that the source and legal status of the partner contributions is correct.</w:t>
            </w:r>
          </w:p>
        </w:tc>
      </w:tr>
      <w:tr w:rsidR="00906A10" w:rsidRPr="00B7432B" w14:paraId="0FC5CA18" w14:textId="77777777" w:rsidTr="00E555ED">
        <w:tc>
          <w:tcPr>
            <w:cnfStyle w:val="000010000000" w:firstRow="0" w:lastRow="0" w:firstColumn="0" w:lastColumn="0" w:oddVBand="1" w:evenVBand="0" w:oddHBand="0" w:evenHBand="0" w:firstRowFirstColumn="0" w:firstRowLastColumn="0" w:lastRowFirstColumn="0" w:lastRowLastColumn="0"/>
            <w:tcW w:w="0" w:type="auto"/>
          </w:tcPr>
          <w:p w14:paraId="67B475CD" w14:textId="4DADE3C7" w:rsidR="00906A10" w:rsidRPr="00B7432B" w:rsidRDefault="00906A10" w:rsidP="00906A10">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Pr>
                <w:rFonts w:asciiTheme="minorHAnsi" w:hAnsiTheme="minorHAnsi" w:cstheme="minorHAnsi"/>
              </w:rPr>
            </w:r>
            <w:r>
              <w:rPr>
                <w:rFonts w:asciiTheme="minorHAnsi" w:hAnsiTheme="minorHAnsi" w:cstheme="minorHAnsi"/>
              </w:rPr>
              <w:fldChar w:fldCharType="separate"/>
            </w:r>
            <w:r w:rsidRPr="00B7432B">
              <w:rPr>
                <w:rFonts w:asciiTheme="minorHAnsi" w:hAnsiTheme="minorHAnsi" w:cstheme="minorHAnsi"/>
              </w:rPr>
              <w:fldChar w:fldCharType="end"/>
            </w:r>
          </w:p>
        </w:tc>
        <w:tc>
          <w:tcPr>
            <w:tcW w:w="3050" w:type="dxa"/>
          </w:tcPr>
          <w:p w14:paraId="11182DC4" w14:textId="54394F49" w:rsidR="00906A10" w:rsidRPr="00B7432B" w:rsidRDefault="00906A10" w:rsidP="00906A10">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 xml:space="preserve">Budget restrictions for partners from Non-Member states have been checked. </w:t>
            </w:r>
          </w:p>
        </w:tc>
        <w:tc>
          <w:tcPr>
            <w:cnfStyle w:val="000010000000" w:firstRow="0" w:lastRow="0" w:firstColumn="0" w:lastColumn="0" w:oddVBand="1" w:evenVBand="0" w:oddHBand="0" w:evenHBand="0" w:firstRowFirstColumn="0" w:firstRowLastColumn="0" w:lastRowFirstColumn="0" w:lastRowLastColumn="0"/>
            <w:tcW w:w="5011" w:type="dxa"/>
          </w:tcPr>
          <w:p w14:paraId="67A06815" w14:textId="2436D80B" w:rsidR="00906A10" w:rsidRPr="00E555ED" w:rsidRDefault="00906A10" w:rsidP="00906A10">
            <w:pPr>
              <w:widowControl w:val="0"/>
              <w:tabs>
                <w:tab w:val="left" w:pos="709"/>
              </w:tabs>
              <w:spacing w:line="240" w:lineRule="auto"/>
              <w:rPr>
                <w:rFonts w:asciiTheme="minorHAnsi" w:hAnsiTheme="minorHAnsi" w:cstheme="minorHAnsi"/>
                <w:lang w:val="en-US"/>
              </w:rPr>
            </w:pPr>
            <w:r w:rsidRPr="00906A10">
              <w:rPr>
                <w:rFonts w:asciiTheme="minorHAnsi" w:hAnsiTheme="minorHAnsi" w:cstheme="minorHAnsi"/>
                <w:lang w:val="en-US"/>
              </w:rPr>
              <w:t>Applicants from Non-Member states are strongly advised to check if there are any national restrictions to budget levels, for example by checking national information websites, or by contacting their Regional Contact Point.</w:t>
            </w:r>
          </w:p>
        </w:tc>
      </w:tr>
    </w:tbl>
    <w:p w14:paraId="2E0C6D45" w14:textId="77777777" w:rsidR="00B7432B" w:rsidRPr="00B7432B" w:rsidRDefault="00B7432B" w:rsidP="00B7432B">
      <w:pPr>
        <w:widowControl w:val="0"/>
        <w:tabs>
          <w:tab w:val="left" w:pos="709"/>
        </w:tabs>
        <w:rPr>
          <w:rFonts w:asciiTheme="minorHAnsi" w:hAnsiTheme="minorHAnsi" w:cstheme="minorHAnsi"/>
        </w:rPr>
      </w:pPr>
    </w:p>
    <w:p w14:paraId="08DA3345" w14:textId="01DC5B39" w:rsidR="00B7432B" w:rsidRPr="00B7432B" w:rsidRDefault="00B7432B" w:rsidP="00B7432B">
      <w:pPr>
        <w:pStyle w:val="Heading2"/>
        <w:numPr>
          <w:ilvl w:val="0"/>
          <w:numId w:val="0"/>
        </w:numPr>
        <w:ind w:left="851" w:hanging="851"/>
      </w:pPr>
      <w:r w:rsidRPr="00B7432B">
        <w:lastRenderedPageBreak/>
        <w:t>Eligibility check</w:t>
      </w:r>
    </w:p>
    <w:p w14:paraId="5D5F53BB" w14:textId="4004FF9C" w:rsidR="00B7432B" w:rsidRDefault="00B7432B" w:rsidP="00B7432B">
      <w:pPr>
        <w:widowControl w:val="0"/>
        <w:rPr>
          <w:rFonts w:asciiTheme="minorHAnsi" w:hAnsiTheme="minorHAnsi" w:cstheme="minorHAnsi"/>
          <w:lang w:val="en-US"/>
        </w:rPr>
      </w:pPr>
      <w:r w:rsidRPr="00B7432B">
        <w:rPr>
          <w:rFonts w:asciiTheme="minorHAnsi" w:hAnsiTheme="minorHAnsi" w:cstheme="minorHAnsi"/>
          <w:lang w:val="en-US"/>
        </w:rPr>
        <w:t xml:space="preserve">If admissible, your application will undergo an eligibility check to determine, if it qualifies for funding under the Interreg NPA 2021-2027. The eligibility criteria can be found in chapter 3.3 of the Programme Manual. Project proposals failing to meet any of the requirements below will be deemed ineligible. </w:t>
      </w:r>
    </w:p>
    <w:tbl>
      <w:tblPr>
        <w:tblStyle w:val="ListTable3-Accent1"/>
        <w:tblW w:w="0" w:type="auto"/>
        <w:tblLook w:val="0020" w:firstRow="1" w:lastRow="0" w:firstColumn="0" w:lastColumn="0" w:noHBand="0" w:noVBand="0"/>
      </w:tblPr>
      <w:tblGrid>
        <w:gridCol w:w="489"/>
        <w:gridCol w:w="3192"/>
        <w:gridCol w:w="4869"/>
      </w:tblGrid>
      <w:tr w:rsidR="00B7432B" w:rsidRPr="00B7432B" w14:paraId="0C690D8C" w14:textId="77777777" w:rsidTr="0068555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D1C1E7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tcW w:w="3192" w:type="dxa"/>
          </w:tcPr>
          <w:p w14:paraId="2AC902BC"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 xml:space="preserve">Eligibility check </w:t>
            </w:r>
          </w:p>
        </w:tc>
        <w:tc>
          <w:tcPr>
            <w:cnfStyle w:val="000010000000" w:firstRow="0" w:lastRow="0" w:firstColumn="0" w:lastColumn="0" w:oddVBand="1" w:evenVBand="0" w:oddHBand="0" w:evenHBand="0" w:firstRowFirstColumn="0" w:firstRowLastColumn="0" w:lastRowFirstColumn="0" w:lastRowLastColumn="0"/>
            <w:tcW w:w="4869" w:type="dxa"/>
          </w:tcPr>
          <w:p w14:paraId="7C7AC1C8"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Guidance</w:t>
            </w:r>
          </w:p>
        </w:tc>
      </w:tr>
      <w:tr w:rsidR="00B7432B" w:rsidRPr="00B7432B" w14:paraId="73AD496C"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53958F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741638BE"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My project partnership meets the minimum criteria for geographical coverage. </w:t>
            </w:r>
          </w:p>
        </w:tc>
        <w:tc>
          <w:tcPr>
            <w:cnfStyle w:val="000010000000" w:firstRow="0" w:lastRow="0" w:firstColumn="0" w:lastColumn="0" w:oddVBand="1" w:evenVBand="0" w:oddHBand="0" w:evenHBand="0" w:firstRowFirstColumn="0" w:firstRowLastColumn="0" w:lastRowFirstColumn="0" w:lastRowLastColumn="0"/>
            <w:tcW w:w="4869" w:type="dxa"/>
          </w:tcPr>
          <w:p w14:paraId="138BC265" w14:textId="77777777"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minimum requirement is the involvement of partners from at least 3 programme partner countries, at least one of which from an EU Member State. The partnership should clearly have a transnational character.</w:t>
            </w:r>
          </w:p>
        </w:tc>
      </w:tr>
      <w:tr w:rsidR="00B7432B" w:rsidRPr="00B7432B" w14:paraId="1A6857BF"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59E69EEE"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7F6C0379"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Lead partner is an eligible organisation inside the NPA programme area. </w:t>
            </w:r>
          </w:p>
        </w:tc>
        <w:tc>
          <w:tcPr>
            <w:cnfStyle w:val="000010000000" w:firstRow="0" w:lastRow="0" w:firstColumn="0" w:lastColumn="0" w:oddVBand="1" w:evenVBand="0" w:oddHBand="0" w:evenHBand="0" w:firstRowFirstColumn="0" w:firstRowLastColumn="0" w:lastRowFirstColumn="0" w:lastRowLastColumn="0"/>
            <w:tcW w:w="4869" w:type="dxa"/>
          </w:tcPr>
          <w:p w14:paraId="6DCE3230" w14:textId="54B14A9D"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minimum requirement is that the Lead Partner </w:t>
            </w:r>
            <w:r w:rsidR="00BC3BD1" w:rsidRPr="00E555ED">
              <w:rPr>
                <w:rFonts w:asciiTheme="minorHAnsi" w:hAnsiTheme="minorHAnsi" w:cstheme="minorHAnsi"/>
                <w:lang w:val="en-US"/>
              </w:rPr>
              <w:t>is</w:t>
            </w:r>
            <w:r w:rsidRPr="00E555ED">
              <w:rPr>
                <w:rFonts w:asciiTheme="minorHAnsi" w:hAnsiTheme="minorHAnsi" w:cstheme="minorHAnsi"/>
                <w:lang w:val="en-US"/>
              </w:rPr>
              <w:t xml:space="preserve"> a public organisation. In addition, the Lead Partner should be based inside the NPA Programme area, unless the organisation has a national remit</w:t>
            </w:r>
            <w:r w:rsidRPr="00E555ED">
              <w:rPr>
                <w:rStyle w:val="FootnoteReference"/>
                <w:rFonts w:asciiTheme="minorHAnsi" w:hAnsiTheme="minorHAnsi" w:cstheme="minorHAnsi"/>
                <w:lang w:val="en-US"/>
              </w:rPr>
              <w:footnoteReference w:id="2"/>
            </w:r>
            <w:r w:rsidRPr="00E555ED">
              <w:rPr>
                <w:rFonts w:asciiTheme="minorHAnsi" w:hAnsiTheme="minorHAnsi" w:cstheme="minorHAnsi"/>
                <w:lang w:val="en-US"/>
              </w:rPr>
              <w:t xml:space="preserve"> that covers the Programme area. For more information about the Lead Partner role, see Programme Manual chapter 2.2.</w:t>
            </w:r>
          </w:p>
        </w:tc>
      </w:tr>
      <w:tr w:rsidR="00B7432B" w:rsidRPr="00B7432B" w14:paraId="7D86AC9A"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FFAFB0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4A7DF232"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All project partners are eligible organisations. </w:t>
            </w:r>
          </w:p>
        </w:tc>
        <w:tc>
          <w:tcPr>
            <w:cnfStyle w:val="000010000000" w:firstRow="0" w:lastRow="0" w:firstColumn="0" w:lastColumn="0" w:oddVBand="1" w:evenVBand="0" w:oddHBand="0" w:evenHBand="0" w:firstRowFirstColumn="0" w:firstRowLastColumn="0" w:lastRowFirstColumn="0" w:lastRowLastColumn="0"/>
            <w:tcW w:w="4869" w:type="dxa"/>
          </w:tcPr>
          <w:p w14:paraId="5CC14526" w14:textId="0A27C993"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The minimum requirement</w:t>
            </w:r>
            <w:r w:rsidR="00876A43" w:rsidRPr="00E555ED">
              <w:rPr>
                <w:rFonts w:asciiTheme="minorHAnsi" w:hAnsiTheme="minorHAnsi" w:cstheme="minorHAnsi"/>
                <w:lang w:val="en-US"/>
              </w:rPr>
              <w:t>s</w:t>
            </w:r>
            <w:r w:rsidRPr="00E555ED">
              <w:rPr>
                <w:rFonts w:asciiTheme="minorHAnsi" w:hAnsiTheme="minorHAnsi" w:cstheme="minorHAnsi"/>
                <w:lang w:val="en-US"/>
              </w:rPr>
              <w:t xml:space="preserve"> for partners </w:t>
            </w:r>
            <w:r w:rsidR="00876A43" w:rsidRPr="00E555ED">
              <w:rPr>
                <w:rFonts w:asciiTheme="minorHAnsi" w:hAnsiTheme="minorHAnsi" w:cstheme="minorHAnsi"/>
                <w:lang w:val="en-US"/>
              </w:rPr>
              <w:t>are</w:t>
            </w:r>
            <w:r w:rsidRPr="00E555ED">
              <w:rPr>
                <w:rFonts w:asciiTheme="minorHAnsi" w:hAnsiTheme="minorHAnsi" w:cstheme="minorHAnsi"/>
                <w:lang w:val="en-US"/>
              </w:rPr>
              <w:t xml:space="preserve"> an eligible legal status, and </w:t>
            </w:r>
            <w:r w:rsidR="00BC3BD1" w:rsidRPr="00E555ED">
              <w:rPr>
                <w:rFonts w:asciiTheme="minorHAnsi" w:hAnsiTheme="minorHAnsi" w:cstheme="minorHAnsi"/>
                <w:lang w:val="en-US"/>
              </w:rPr>
              <w:t xml:space="preserve">being </w:t>
            </w:r>
            <w:r w:rsidRPr="00E555ED">
              <w:rPr>
                <w:rFonts w:asciiTheme="minorHAnsi" w:hAnsiTheme="minorHAnsi" w:cstheme="minorHAnsi"/>
                <w:lang w:val="en-US"/>
              </w:rPr>
              <w:t xml:space="preserve">located in the programme area, unless in exceptional circumstances when sufficient justification is provided, in which case you are asked to contact the Joint Secretariat prior to submitting. In addition, the partners </w:t>
            </w:r>
            <w:r w:rsidR="00625D09" w:rsidRPr="00E555ED">
              <w:rPr>
                <w:rFonts w:asciiTheme="minorHAnsi" w:hAnsiTheme="minorHAnsi" w:cstheme="minorHAnsi"/>
                <w:lang w:val="en-US"/>
              </w:rPr>
              <w:t>should be</w:t>
            </w:r>
            <w:r w:rsidRPr="00E555ED">
              <w:rPr>
                <w:rFonts w:asciiTheme="minorHAnsi" w:hAnsiTheme="minorHAnsi" w:cstheme="minorHAnsi"/>
                <w:lang w:val="en-US"/>
              </w:rPr>
              <w:t xml:space="preserve"> correctly attributed to a NUTS 3 region or equivalent. For more guidance on eligible partners, see Programme Manual chapter 2.2.</w:t>
            </w:r>
          </w:p>
        </w:tc>
      </w:tr>
      <w:tr w:rsidR="00B7432B" w:rsidRPr="00B7432B" w14:paraId="157A2FE5"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32987C11"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1EDC7637" w14:textId="77777777" w:rsidR="00B7432B" w:rsidRPr="00B7432B" w:rsidRDefault="00B7432B"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duration of my project meets the criteria for the project type as outlined in the call Terms of Reference </w:t>
            </w:r>
          </w:p>
        </w:tc>
        <w:tc>
          <w:tcPr>
            <w:cnfStyle w:val="000010000000" w:firstRow="0" w:lastRow="0" w:firstColumn="0" w:lastColumn="0" w:oddVBand="1" w:evenVBand="0" w:oddHBand="0" w:evenHBand="0" w:firstRowFirstColumn="0" w:firstRowLastColumn="0" w:lastRowFirstColumn="0" w:lastRowLastColumn="0"/>
            <w:tcW w:w="4869" w:type="dxa"/>
          </w:tcPr>
          <w:p w14:paraId="0AAFCDE3" w14:textId="299E9792"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 xml:space="preserve">The duration is </w:t>
            </w:r>
            <w:r w:rsidR="000A7E6F">
              <w:rPr>
                <w:rFonts w:asciiTheme="minorHAnsi" w:hAnsiTheme="minorHAnsi" w:cstheme="minorHAnsi"/>
                <w:lang w:val="en-US"/>
              </w:rPr>
              <w:t>up to</w:t>
            </w:r>
            <w:r w:rsidRPr="00E555ED">
              <w:rPr>
                <w:rFonts w:asciiTheme="minorHAnsi" w:hAnsiTheme="minorHAnsi" w:cstheme="minorHAnsi"/>
                <w:lang w:val="en-US"/>
              </w:rPr>
              <w:t xml:space="preserve"> 3 years for a regular main project, and 18 months for a Priority 3 small-scale project.</w:t>
            </w:r>
          </w:p>
        </w:tc>
      </w:tr>
      <w:tr w:rsidR="00B7432B" w:rsidRPr="00B7432B" w14:paraId="4A981D9E"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8C210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19DC1CA1" w14:textId="77777777"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B7432B">
              <w:rPr>
                <w:rFonts w:cstheme="minorHAnsi"/>
                <w:sz w:val="20"/>
                <w:szCs w:val="20"/>
                <w:lang w:val="en-GB"/>
              </w:rPr>
              <w:t xml:space="preserve">The budget size of my project meets the criteria for the project type as outlined in the call Terms of Reference. </w:t>
            </w:r>
          </w:p>
        </w:tc>
        <w:tc>
          <w:tcPr>
            <w:cnfStyle w:val="000010000000" w:firstRow="0" w:lastRow="0" w:firstColumn="0" w:lastColumn="0" w:oddVBand="1" w:evenVBand="0" w:oddHBand="0" w:evenHBand="0" w:firstRowFirstColumn="0" w:firstRowLastColumn="0" w:lastRowFirstColumn="0" w:lastRowLastColumn="0"/>
            <w:tcW w:w="4869" w:type="dxa"/>
          </w:tcPr>
          <w:p w14:paraId="2C431578" w14:textId="7D0BE545"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 xml:space="preserve">A main project has an average total budget of 1500 000 EUR. Exceeding this amount needs to be justified and represent value-for-money. For Non-EU partners, please </w:t>
            </w:r>
            <w:r w:rsidR="00E555ED" w:rsidRPr="00E555ED">
              <w:rPr>
                <w:rFonts w:asciiTheme="minorHAnsi" w:hAnsiTheme="minorHAnsi" w:cstheme="minorHAnsi"/>
                <w:lang w:val="en-US"/>
              </w:rPr>
              <w:t xml:space="preserve">also </w:t>
            </w:r>
            <w:r w:rsidRPr="00E555ED">
              <w:rPr>
                <w:rFonts w:asciiTheme="minorHAnsi" w:hAnsiTheme="minorHAnsi" w:cstheme="minorHAnsi"/>
                <w:lang w:val="en-US"/>
              </w:rPr>
              <w:t xml:space="preserve">check if there are any national budget limits. </w:t>
            </w:r>
          </w:p>
          <w:p w14:paraId="249B734A" w14:textId="77777777" w:rsidR="00B7432B" w:rsidRPr="00E555ED" w:rsidRDefault="00B7432B" w:rsidP="00B7432B">
            <w:pPr>
              <w:widowControl w:val="0"/>
              <w:tabs>
                <w:tab w:val="left" w:pos="709"/>
              </w:tabs>
              <w:spacing w:line="240" w:lineRule="auto"/>
              <w:rPr>
                <w:rFonts w:asciiTheme="minorHAnsi" w:hAnsiTheme="minorHAnsi" w:cstheme="minorHAnsi"/>
                <w:lang w:val="en-US"/>
              </w:rPr>
            </w:pPr>
          </w:p>
          <w:p w14:paraId="7AA2976D" w14:textId="33694334" w:rsidR="00B7432B" w:rsidRPr="00E555ED" w:rsidRDefault="00B7432B" w:rsidP="00B7432B">
            <w:pPr>
              <w:widowControl w:val="0"/>
              <w:tabs>
                <w:tab w:val="left" w:pos="709"/>
              </w:tabs>
              <w:spacing w:line="240" w:lineRule="auto"/>
              <w:rPr>
                <w:rFonts w:asciiTheme="minorHAnsi" w:hAnsiTheme="minorHAnsi" w:cstheme="minorHAnsi"/>
              </w:rPr>
            </w:pPr>
            <w:r w:rsidRPr="00E555ED">
              <w:rPr>
                <w:rFonts w:asciiTheme="minorHAnsi" w:hAnsiTheme="minorHAnsi" w:cstheme="minorHAnsi"/>
                <w:lang w:val="en-US"/>
              </w:rPr>
              <w:t>For Priority 3 small-scale project</w:t>
            </w:r>
            <w:r w:rsidR="0093473C">
              <w:rPr>
                <w:rFonts w:asciiTheme="minorHAnsi" w:hAnsiTheme="minorHAnsi" w:cstheme="minorHAnsi"/>
                <w:lang w:val="en-US"/>
              </w:rPr>
              <w:t>s</w:t>
            </w:r>
            <w:r w:rsidRPr="00E555ED">
              <w:rPr>
                <w:rFonts w:asciiTheme="minorHAnsi" w:hAnsiTheme="minorHAnsi" w:cstheme="minorHAnsi"/>
                <w:lang w:val="en-US"/>
              </w:rPr>
              <w:t>, the maximum total budget is 200</w:t>
            </w:r>
            <w:r w:rsidR="00876A43" w:rsidRPr="00E555ED">
              <w:rPr>
                <w:rFonts w:asciiTheme="minorHAnsi" w:hAnsiTheme="minorHAnsi" w:cstheme="minorHAnsi"/>
                <w:lang w:val="en-US"/>
              </w:rPr>
              <w:t xml:space="preserve"> </w:t>
            </w:r>
            <w:r w:rsidRPr="00E555ED">
              <w:rPr>
                <w:rFonts w:asciiTheme="minorHAnsi" w:hAnsiTheme="minorHAnsi" w:cstheme="minorHAnsi"/>
                <w:lang w:val="en-US"/>
              </w:rPr>
              <w:t>000 EUR.</w:t>
            </w:r>
          </w:p>
        </w:tc>
      </w:tr>
      <w:tr w:rsidR="00B7432B" w:rsidRPr="00B7432B" w14:paraId="5CCB92CD" w14:textId="77777777" w:rsidTr="0068555B">
        <w:tc>
          <w:tcPr>
            <w:cnfStyle w:val="000010000000" w:firstRow="0" w:lastRow="0" w:firstColumn="0" w:lastColumn="0" w:oddVBand="1" w:evenVBand="0" w:oddHBand="0" w:evenHBand="0" w:firstRowFirstColumn="0" w:firstRowLastColumn="0" w:lastRowFirstColumn="0" w:lastRowLastColumn="0"/>
            <w:tcW w:w="0" w:type="auto"/>
          </w:tcPr>
          <w:p w14:paraId="48B51B5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66E632B1" w14:textId="09808F45" w:rsidR="00B7432B" w:rsidRPr="00B7432B" w:rsidRDefault="000A7E6F" w:rsidP="00B7432B">
            <w:pPr>
              <w:pStyle w:val="ListParagraph"/>
              <w:widowControl w:val="0"/>
              <w:numPr>
                <w:ilvl w:val="0"/>
                <w:numId w:val="15"/>
              </w:numPr>
              <w:ind w:left="357" w:hanging="357"/>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T</w:t>
            </w:r>
            <w:r w:rsidR="00B7432B" w:rsidRPr="00B7432B">
              <w:rPr>
                <w:rFonts w:cstheme="minorHAnsi"/>
                <w:sz w:val="20"/>
                <w:szCs w:val="20"/>
                <w:lang w:val="en-GB"/>
              </w:rPr>
              <w:t xml:space="preserve">he three mandatory </w:t>
            </w:r>
            <w:r w:rsidR="00B7432B" w:rsidRPr="00B7432B">
              <w:rPr>
                <w:rFonts w:cstheme="minorHAnsi"/>
                <w:sz w:val="20"/>
                <w:szCs w:val="20"/>
                <w:lang w:val="en-GB"/>
              </w:rPr>
              <w:lastRenderedPageBreak/>
              <w:t>cooperation criteria</w:t>
            </w:r>
            <w:r>
              <w:rPr>
                <w:rFonts w:cstheme="minorHAnsi"/>
                <w:sz w:val="20"/>
                <w:szCs w:val="20"/>
                <w:lang w:val="en-GB"/>
              </w:rPr>
              <w:t xml:space="preserve"> have been selected</w:t>
            </w:r>
            <w:r w:rsidR="00B7432B" w:rsidRPr="00B7432B">
              <w:rPr>
                <w:rFonts w:cstheme="minorHAnsi"/>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4869" w:type="dxa"/>
          </w:tcPr>
          <w:p w14:paraId="28338D97" w14:textId="5F3155D1"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lastRenderedPageBreak/>
              <w:t xml:space="preserve">The mandatory criteria are joint development, </w:t>
            </w:r>
            <w:r w:rsidRPr="00E555ED">
              <w:rPr>
                <w:rFonts w:asciiTheme="minorHAnsi" w:hAnsiTheme="minorHAnsi" w:cstheme="minorHAnsi"/>
                <w:lang w:val="en-US"/>
              </w:rPr>
              <w:lastRenderedPageBreak/>
              <w:t xml:space="preserve">joint implementation, </w:t>
            </w:r>
            <w:r w:rsidR="002517B2">
              <w:rPr>
                <w:rFonts w:asciiTheme="minorHAnsi" w:hAnsiTheme="minorHAnsi" w:cstheme="minorHAnsi"/>
                <w:lang w:val="en-US"/>
              </w:rPr>
              <w:t xml:space="preserve">and </w:t>
            </w:r>
            <w:r w:rsidRPr="00E555ED">
              <w:rPr>
                <w:rFonts w:asciiTheme="minorHAnsi" w:hAnsiTheme="minorHAnsi" w:cstheme="minorHAnsi"/>
                <w:lang w:val="en-US"/>
              </w:rPr>
              <w:t>joint financing</w:t>
            </w:r>
            <w:r w:rsidR="002517B2">
              <w:rPr>
                <w:rFonts w:asciiTheme="minorHAnsi" w:hAnsiTheme="minorHAnsi" w:cstheme="minorHAnsi"/>
                <w:lang w:val="en-US"/>
              </w:rPr>
              <w:t>.</w:t>
            </w:r>
            <w:r w:rsidRPr="00E555ED">
              <w:rPr>
                <w:rFonts w:asciiTheme="minorHAnsi" w:hAnsiTheme="minorHAnsi" w:cstheme="minorHAnsi"/>
                <w:lang w:val="en-US"/>
              </w:rPr>
              <w:t xml:space="preserve"> See Programme Manual chapter 2.3.3.</w:t>
            </w:r>
          </w:p>
        </w:tc>
      </w:tr>
      <w:tr w:rsidR="00B7432B" w:rsidRPr="00B7432B" w14:paraId="795D4E07" w14:textId="77777777" w:rsidTr="006855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8CB9E1D"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lastRenderedPageBreak/>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tcW w:w="3192" w:type="dxa"/>
          </w:tcPr>
          <w:p w14:paraId="067D77A2" w14:textId="5C4555AE" w:rsidR="00B7432B" w:rsidRPr="00B7432B" w:rsidRDefault="00B7432B" w:rsidP="00B7432B">
            <w:pPr>
              <w:pStyle w:val="ListParagraph"/>
              <w:widowControl w:val="0"/>
              <w:numPr>
                <w:ilvl w:val="0"/>
                <w:numId w:val="15"/>
              </w:numPr>
              <w:ind w:left="357" w:hanging="357"/>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My</w:t>
            </w:r>
            <w:r w:rsidRPr="00B7432B">
              <w:rPr>
                <w:rFonts w:cstheme="minorHAnsi"/>
                <w:sz w:val="20"/>
                <w:szCs w:val="20"/>
                <w:lang w:val="en-GB"/>
              </w:rPr>
              <w:t xml:space="preserve"> project will adhere to the horizontal principles</w:t>
            </w:r>
            <w:r w:rsidR="00950D96">
              <w:rPr>
                <w:rFonts w:cstheme="minorHAnsi"/>
                <w:sz w:val="20"/>
                <w:szCs w:val="20"/>
                <w:lang w:val="en-GB"/>
              </w:rPr>
              <w:t xml:space="preserve">, and </w:t>
            </w:r>
            <w:r w:rsidR="002517B2">
              <w:rPr>
                <w:rFonts w:cstheme="minorHAnsi"/>
                <w:sz w:val="20"/>
                <w:szCs w:val="20"/>
                <w:lang w:val="en-GB"/>
              </w:rPr>
              <w:t>is</w:t>
            </w:r>
            <w:r w:rsidR="00950D96">
              <w:rPr>
                <w:rFonts w:cstheme="minorHAnsi"/>
                <w:sz w:val="20"/>
                <w:szCs w:val="20"/>
                <w:lang w:val="en-GB"/>
              </w:rPr>
              <w:t xml:space="preserve"> in </w:t>
            </w:r>
            <w:r>
              <w:rPr>
                <w:rFonts w:cstheme="minorHAnsi"/>
                <w:sz w:val="20"/>
                <w:szCs w:val="20"/>
                <w:lang w:val="en-GB"/>
              </w:rPr>
              <w:t xml:space="preserve">line </w:t>
            </w:r>
            <w:r w:rsidRPr="00B7432B">
              <w:rPr>
                <w:rFonts w:cstheme="minorHAnsi"/>
                <w:sz w:val="20"/>
                <w:szCs w:val="20"/>
                <w:lang w:val="en-GB"/>
              </w:rPr>
              <w:t>with the “Do No Significant Harm” principle.</w:t>
            </w:r>
            <w:r>
              <w:rPr>
                <w:rFonts w:cstheme="minorHAnsi"/>
                <w:sz w:val="18"/>
                <w:szCs w:val="18"/>
                <w:lang w:val="en-US"/>
              </w:rPr>
              <w:t xml:space="preserve"> </w:t>
            </w:r>
          </w:p>
        </w:tc>
        <w:tc>
          <w:tcPr>
            <w:cnfStyle w:val="000010000000" w:firstRow="0" w:lastRow="0" w:firstColumn="0" w:lastColumn="0" w:oddVBand="1" w:evenVBand="0" w:oddHBand="0" w:evenHBand="0" w:firstRowFirstColumn="0" w:firstRowLastColumn="0" w:lastRowFirstColumn="0" w:lastRowLastColumn="0"/>
            <w:tcW w:w="4869" w:type="dxa"/>
          </w:tcPr>
          <w:p w14:paraId="16634511" w14:textId="6993CB49" w:rsidR="00B7432B" w:rsidRPr="00E555ED" w:rsidRDefault="00B7432B" w:rsidP="00B7432B">
            <w:pPr>
              <w:widowControl w:val="0"/>
              <w:tabs>
                <w:tab w:val="left" w:pos="709"/>
              </w:tabs>
              <w:spacing w:line="240" w:lineRule="auto"/>
              <w:rPr>
                <w:rFonts w:asciiTheme="minorHAnsi" w:hAnsiTheme="minorHAnsi" w:cstheme="minorHAnsi"/>
                <w:lang w:val="en-US"/>
              </w:rPr>
            </w:pPr>
            <w:r w:rsidRPr="00E555ED">
              <w:rPr>
                <w:rFonts w:asciiTheme="minorHAnsi" w:hAnsiTheme="minorHAnsi" w:cstheme="minorHAnsi"/>
                <w:lang w:val="en-US"/>
              </w:rPr>
              <w:t>See Programme Manual chapter 2.5.</w:t>
            </w:r>
          </w:p>
        </w:tc>
      </w:tr>
    </w:tbl>
    <w:p w14:paraId="763B2FA2" w14:textId="77777777" w:rsidR="00B7432B" w:rsidRPr="00B7432B" w:rsidRDefault="00B7432B" w:rsidP="00B7432B">
      <w:pPr>
        <w:pStyle w:val="Heading2"/>
        <w:numPr>
          <w:ilvl w:val="0"/>
          <w:numId w:val="0"/>
        </w:numPr>
        <w:ind w:left="851" w:hanging="851"/>
      </w:pPr>
      <w:r w:rsidRPr="00B7432B">
        <w:t>Quality check</w:t>
      </w:r>
    </w:p>
    <w:p w14:paraId="15CD6E2A" w14:textId="29443676" w:rsidR="00B7432B" w:rsidRPr="00B7432B" w:rsidRDefault="00B7432B" w:rsidP="00B7432B">
      <w:pPr>
        <w:widowControl w:val="0"/>
        <w:rPr>
          <w:rFonts w:asciiTheme="minorHAnsi" w:hAnsiTheme="minorHAnsi" w:cstheme="minorHAnsi"/>
          <w:lang w:val="en-US"/>
        </w:rPr>
      </w:pPr>
      <w:r w:rsidRPr="00B7432B">
        <w:rPr>
          <w:rFonts w:asciiTheme="minorHAnsi" w:hAnsiTheme="minorHAnsi" w:cstheme="minorHAnsi"/>
          <w:lang w:val="en-US"/>
        </w:rPr>
        <w:t xml:space="preserve">Eligible applications will undergo a quality check, looking at strategic and operational aspects of the project, in short looking at the project’s relevance and feasibility. The quality criteria are outlined in chapter 3.3. of the Programme </w:t>
      </w:r>
      <w:r w:rsidRPr="00950D96">
        <w:rPr>
          <w:rFonts w:asciiTheme="minorHAnsi" w:hAnsiTheme="minorHAnsi" w:cstheme="minorHAnsi"/>
          <w:lang w:val="en-US"/>
        </w:rPr>
        <w:t xml:space="preserve">Manual. </w:t>
      </w:r>
      <w:r w:rsidR="00F16319">
        <w:rPr>
          <w:rFonts w:asciiTheme="minorHAnsi" w:hAnsiTheme="minorHAnsi" w:cstheme="minorHAnsi"/>
          <w:lang w:val="en-US"/>
        </w:rPr>
        <w:t>T</w:t>
      </w:r>
      <w:r w:rsidRPr="00950D96">
        <w:rPr>
          <w:rFonts w:asciiTheme="minorHAnsi" w:hAnsiTheme="minorHAnsi" w:cstheme="minorHAnsi"/>
          <w:lang w:val="en-US"/>
        </w:rPr>
        <w:t>he main points are highlighted</w:t>
      </w:r>
      <w:r w:rsidR="00F16319">
        <w:rPr>
          <w:rFonts w:asciiTheme="minorHAnsi" w:hAnsiTheme="minorHAnsi" w:cstheme="minorHAnsi"/>
          <w:lang w:val="en-US"/>
        </w:rPr>
        <w:t xml:space="preserve"> below</w:t>
      </w:r>
      <w:r w:rsidR="00950D96" w:rsidRPr="00950D96">
        <w:rPr>
          <w:rFonts w:asciiTheme="minorHAnsi" w:hAnsiTheme="minorHAnsi" w:cstheme="minorHAnsi"/>
          <w:lang w:val="en-US"/>
        </w:rPr>
        <w:t>.</w:t>
      </w:r>
    </w:p>
    <w:tbl>
      <w:tblPr>
        <w:tblStyle w:val="ListTable3-Accent1"/>
        <w:tblW w:w="0" w:type="auto"/>
        <w:tblLook w:val="00A0" w:firstRow="1" w:lastRow="0" w:firstColumn="1" w:lastColumn="0" w:noHBand="0" w:noVBand="0"/>
      </w:tblPr>
      <w:tblGrid>
        <w:gridCol w:w="489"/>
        <w:gridCol w:w="4326"/>
        <w:gridCol w:w="3735"/>
      </w:tblGrid>
      <w:tr w:rsidR="00B7432B" w:rsidRPr="00B7432B" w14:paraId="66A26DDF" w14:textId="77777777" w:rsidTr="00B743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5080A64"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sym w:font="Wingdings" w:char="F0FE"/>
            </w:r>
          </w:p>
        </w:tc>
        <w:tc>
          <w:tcPr>
            <w:cnfStyle w:val="000010000000" w:firstRow="0" w:lastRow="0" w:firstColumn="0" w:lastColumn="0" w:oddVBand="1" w:evenVBand="0" w:oddHBand="0" w:evenHBand="0" w:firstRowFirstColumn="0" w:firstRowLastColumn="0" w:lastRowFirstColumn="0" w:lastRowLastColumn="0"/>
            <w:tcW w:w="4326" w:type="dxa"/>
          </w:tcPr>
          <w:p w14:paraId="20835C99"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t xml:space="preserve">Quality check </w:t>
            </w:r>
          </w:p>
        </w:tc>
        <w:tc>
          <w:tcPr>
            <w:tcW w:w="3735" w:type="dxa"/>
          </w:tcPr>
          <w:p w14:paraId="6A840AE2" w14:textId="77777777" w:rsidR="00B7432B" w:rsidRPr="00B7432B" w:rsidRDefault="00B7432B" w:rsidP="00B7432B">
            <w:pPr>
              <w:widowControl w:val="0"/>
              <w:tabs>
                <w:tab w:val="left" w:pos="709"/>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7432B">
              <w:rPr>
                <w:rFonts w:asciiTheme="minorHAnsi" w:hAnsiTheme="minorHAnsi" w:cstheme="minorHAnsi"/>
              </w:rPr>
              <w:t>Guidance</w:t>
            </w:r>
          </w:p>
        </w:tc>
      </w:tr>
      <w:tr w:rsidR="00B7432B" w:rsidRPr="00B7432B" w14:paraId="6ECF89FD" w14:textId="77777777" w:rsidTr="00B7432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005DE1D3"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CAD1F0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addresses the common challenges or opportunities of the programme area identified in the programme document - there is a real need for my project.</w:t>
            </w:r>
          </w:p>
        </w:tc>
        <w:tc>
          <w:tcPr>
            <w:tcW w:w="3735" w:type="dxa"/>
          </w:tcPr>
          <w:p w14:paraId="088B9B40"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rPr>
              <w:t xml:space="preserve">See Cooperation Programme, chapter 1.2 and 1.3. </w:t>
            </w:r>
          </w:p>
        </w:tc>
      </w:tr>
      <w:tr w:rsidR="00B7432B" w:rsidRPr="00B7432B" w14:paraId="32F9FA36"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2AEDA16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7955B4D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fits well with the chosen programme specific objective. </w:t>
            </w:r>
          </w:p>
        </w:tc>
        <w:tc>
          <w:tcPr>
            <w:tcW w:w="3735" w:type="dxa"/>
          </w:tcPr>
          <w:p w14:paraId="6808C1A6"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rPr>
              <w:t xml:space="preserve">See Cooperation Programme, chapter 1.4-1.6. </w:t>
            </w:r>
          </w:p>
        </w:tc>
      </w:tr>
      <w:tr w:rsidR="00B7432B" w:rsidRPr="00B7432B" w14:paraId="51068F98"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00BB9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6295EC2" w14:textId="7DBE17E5"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 demonstrates new solutions that go beyond the existing practice, but also build</w:t>
            </w:r>
            <w:r w:rsidR="00E53444">
              <w:rPr>
                <w:rFonts w:cstheme="minorHAnsi"/>
                <w:sz w:val="20"/>
                <w:szCs w:val="20"/>
                <w:lang w:val="en-GB"/>
              </w:rPr>
              <w:t>s</w:t>
            </w:r>
            <w:r w:rsidRPr="00B7432B">
              <w:rPr>
                <w:rFonts w:cstheme="minorHAnsi"/>
                <w:sz w:val="20"/>
                <w:szCs w:val="20"/>
                <w:lang w:val="en-GB"/>
              </w:rPr>
              <w:t xml:space="preserve"> on available knowledge, avoiding duplication. </w:t>
            </w:r>
          </w:p>
        </w:tc>
        <w:tc>
          <w:tcPr>
            <w:tcW w:w="3735" w:type="dxa"/>
          </w:tcPr>
          <w:p w14:paraId="1C24F638"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1B636415"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03BF9E7A"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92F632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importance of transnational cooperation for the topic addressed by my project is clear. </w:t>
            </w:r>
          </w:p>
        </w:tc>
        <w:tc>
          <w:tcPr>
            <w:tcW w:w="3735" w:type="dxa"/>
          </w:tcPr>
          <w:p w14:paraId="59FB5E74"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775AD7F2"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3283C"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472B5EE3"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project’s logic is plausible. Project objectives are specific, realistic and achievable. </w:t>
            </w:r>
          </w:p>
        </w:tc>
        <w:tc>
          <w:tcPr>
            <w:tcW w:w="3735" w:type="dxa"/>
          </w:tcPr>
          <w:p w14:paraId="65E4032E"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2.3 for guidance on project logic.</w:t>
            </w:r>
          </w:p>
        </w:tc>
      </w:tr>
      <w:tr w:rsidR="00B7432B" w:rsidRPr="00B7432B" w14:paraId="50E1E0F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731B4FC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79CF8E3B"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outputs and results are needed to achieve my project goals, and their contributions to the indicators are realistic. </w:t>
            </w:r>
          </w:p>
        </w:tc>
        <w:tc>
          <w:tcPr>
            <w:tcW w:w="3735" w:type="dxa"/>
          </w:tcPr>
          <w:p w14:paraId="2A9055A9"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50D96">
              <w:rPr>
                <w:rFonts w:asciiTheme="minorHAnsi" w:hAnsiTheme="minorHAnsi" w:cstheme="minorHAnsi"/>
                <w:lang w:val="en-US"/>
              </w:rPr>
              <w:t>Please see Programme Manual chapter 2.3 for an explanation of deliverables, outputs, and results.</w:t>
            </w:r>
          </w:p>
          <w:p w14:paraId="7E330158"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p w14:paraId="05C77BB7" w14:textId="2EFCEEA4"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b/>
                <w:bCs/>
                <w:lang w:val="en-US"/>
              </w:rPr>
              <w:t xml:space="preserve">Note: </w:t>
            </w:r>
            <w:r w:rsidRPr="00950D96">
              <w:rPr>
                <w:rFonts w:asciiTheme="minorHAnsi" w:hAnsiTheme="minorHAnsi" w:cstheme="minorHAnsi"/>
                <w:lang w:val="en-US"/>
              </w:rPr>
              <w:t xml:space="preserve">Please carefully read the definitions for the indicators in your chosen specific objective, Programme Manual chapter 5. </w:t>
            </w:r>
            <w:r w:rsidR="0004084F">
              <w:rPr>
                <w:rFonts w:asciiTheme="minorHAnsi" w:hAnsiTheme="minorHAnsi" w:cstheme="minorHAnsi"/>
                <w:lang w:val="en-US"/>
              </w:rPr>
              <w:t xml:space="preserve">Please do </w:t>
            </w:r>
            <w:r w:rsidRPr="00950D96">
              <w:rPr>
                <w:rFonts w:asciiTheme="minorHAnsi" w:hAnsiTheme="minorHAnsi" w:cstheme="minorHAnsi"/>
                <w:lang w:val="en-US"/>
              </w:rPr>
              <w:t xml:space="preserve">not count the same solution in each partner region (double counting). </w:t>
            </w:r>
          </w:p>
        </w:tc>
      </w:tr>
      <w:tr w:rsidR="00B7432B" w:rsidRPr="00B7432B" w14:paraId="0ADCC048"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7F3FA4" w14:textId="77777777" w:rsidR="00B7432B" w:rsidRPr="00876A43" w:rsidRDefault="00B7432B" w:rsidP="00B7432B">
            <w:pPr>
              <w:widowControl w:val="0"/>
              <w:tabs>
                <w:tab w:val="left" w:pos="709"/>
              </w:tabs>
              <w:rPr>
                <w:rFonts w:asciiTheme="minorHAnsi" w:hAnsiTheme="minorHAnsi" w:cstheme="minorHAnsi"/>
                <w:lang w:val="en-US"/>
              </w:rPr>
            </w:pPr>
            <w:r w:rsidRPr="00876A43">
              <w:rPr>
                <w:rFonts w:asciiTheme="minorHAnsi" w:hAnsiTheme="minorHAnsi" w:cstheme="minorHAnsi"/>
              </w:rPr>
              <w:fldChar w:fldCharType="begin">
                <w:ffData>
                  <w:name w:val="Check1"/>
                  <w:enabled/>
                  <w:calcOnExit w:val="0"/>
                  <w:checkBox>
                    <w:sizeAuto/>
                    <w:default w:val="0"/>
                  </w:checkBox>
                </w:ffData>
              </w:fldChar>
            </w:r>
            <w:r w:rsidRPr="00876A43">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876A43">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0B93200" w14:textId="77777777" w:rsidR="00B7432B" w:rsidRPr="00876A43" w:rsidRDefault="00B7432B" w:rsidP="00B7432B">
            <w:pPr>
              <w:pStyle w:val="ListParagraph"/>
              <w:widowControl w:val="0"/>
              <w:numPr>
                <w:ilvl w:val="0"/>
                <w:numId w:val="15"/>
              </w:numPr>
              <w:ind w:left="357" w:hanging="357"/>
              <w:rPr>
                <w:rFonts w:cstheme="minorHAnsi"/>
                <w:sz w:val="20"/>
                <w:szCs w:val="20"/>
                <w:lang w:val="en-GB"/>
              </w:rPr>
            </w:pPr>
            <w:r w:rsidRPr="00876A43">
              <w:rPr>
                <w:rFonts w:cstheme="minorHAnsi"/>
                <w:sz w:val="20"/>
                <w:szCs w:val="20"/>
                <w:lang w:val="en-GB"/>
              </w:rPr>
              <w:t xml:space="preserve">My project outputs are durable, and they can be used an replicated by other organisations/regions/countries outside of my partnership. </w:t>
            </w:r>
          </w:p>
        </w:tc>
        <w:tc>
          <w:tcPr>
            <w:tcW w:w="3735" w:type="dxa"/>
          </w:tcPr>
          <w:p w14:paraId="7BBFDF0C"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4B3D643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51C9337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EC7531D"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makes a positive contribution to the horizontal </w:t>
            </w:r>
            <w:r w:rsidRPr="00B7432B">
              <w:rPr>
                <w:rFonts w:cstheme="minorHAnsi"/>
                <w:sz w:val="20"/>
                <w:szCs w:val="20"/>
                <w:lang w:val="en-GB"/>
              </w:rPr>
              <w:lastRenderedPageBreak/>
              <w:t>principles, in particular sustainable development, gender equality, and non-discrimination and accessibility.</w:t>
            </w:r>
          </w:p>
        </w:tc>
        <w:tc>
          <w:tcPr>
            <w:tcW w:w="3735" w:type="dxa"/>
          </w:tcPr>
          <w:p w14:paraId="2FCC49F1"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lastRenderedPageBreak/>
              <w:t>See Programme Manual chapter 2.5.</w:t>
            </w:r>
          </w:p>
        </w:tc>
      </w:tr>
      <w:tr w:rsidR="00B7432B" w:rsidRPr="00B7432B" w14:paraId="0C235C3B"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963C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DB570B4"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partnership involves the relevant actors to address the chosen topic, with the necessary competence and capacity to implement the project. </w:t>
            </w:r>
          </w:p>
        </w:tc>
        <w:tc>
          <w:tcPr>
            <w:tcW w:w="3735" w:type="dxa"/>
          </w:tcPr>
          <w:p w14:paraId="64B1980F"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B7432B" w:rsidRPr="00B7432B" w14:paraId="44D94623"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439602AC" w14:textId="77777777" w:rsidR="00B7432B" w:rsidRPr="00B7432B" w:rsidRDefault="00B7432B" w:rsidP="00B7432B">
            <w:pPr>
              <w:widowControl w:val="0"/>
              <w:tabs>
                <w:tab w:val="left" w:pos="709"/>
              </w:tabs>
              <w:rPr>
                <w:rFonts w:asciiTheme="minorHAnsi" w:hAnsiTheme="minorHAnsi" w:cstheme="minorHAnsi"/>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6CF16603"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partnership is balanced with respect to levels, sectors, territory, and consists of partners that complement each other, playing a defined role in the project.</w:t>
            </w:r>
          </w:p>
        </w:tc>
        <w:tc>
          <w:tcPr>
            <w:tcW w:w="3735" w:type="dxa"/>
          </w:tcPr>
          <w:p w14:paraId="03E35FA7"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58AB2364"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47698"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4F2682CE"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work plan is realistic, consistent and coherent according to my project’s logic. </w:t>
            </w:r>
          </w:p>
        </w:tc>
        <w:tc>
          <w:tcPr>
            <w:tcW w:w="3735" w:type="dxa"/>
          </w:tcPr>
          <w:p w14:paraId="1374EDA8" w14:textId="47B6A288"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50D96">
              <w:rPr>
                <w:rFonts w:asciiTheme="minorHAnsi" w:hAnsiTheme="minorHAnsi" w:cstheme="minorHAnsi"/>
                <w:lang w:val="en-US"/>
              </w:rPr>
              <w:t xml:space="preserve">It is recommended to have up to 3 work packages. Each work package should represent a milestone, or major </w:t>
            </w:r>
            <w:r w:rsidR="008401BE">
              <w:rPr>
                <w:rFonts w:asciiTheme="minorHAnsi" w:hAnsiTheme="minorHAnsi" w:cstheme="minorHAnsi"/>
                <w:lang w:val="en-US"/>
              </w:rPr>
              <w:t>implementation</w:t>
            </w:r>
            <w:r w:rsidRPr="00950D96">
              <w:rPr>
                <w:rFonts w:asciiTheme="minorHAnsi" w:hAnsiTheme="minorHAnsi" w:cstheme="minorHAnsi"/>
                <w:lang w:val="en-US"/>
              </w:rPr>
              <w:t xml:space="preserve"> step in the project lifecycle. </w:t>
            </w:r>
          </w:p>
          <w:p w14:paraId="07CE1130"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US"/>
              </w:rPr>
            </w:pPr>
          </w:p>
          <w:p w14:paraId="07761909"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b/>
                <w:bCs/>
                <w:lang w:val="en-US"/>
              </w:rPr>
              <w:t>Note:</w:t>
            </w:r>
            <w:r w:rsidRPr="00950D96">
              <w:rPr>
                <w:rFonts w:asciiTheme="minorHAnsi" w:hAnsiTheme="minorHAnsi" w:cstheme="minorHAnsi"/>
                <w:lang w:val="en-US"/>
              </w:rPr>
              <w:t xml:space="preserve"> projects should </w:t>
            </w:r>
            <w:r w:rsidRPr="00950D96">
              <w:rPr>
                <w:rFonts w:asciiTheme="minorHAnsi" w:hAnsiTheme="minorHAnsi" w:cstheme="minorHAnsi"/>
                <w:u w:val="single"/>
                <w:lang w:val="en-US"/>
              </w:rPr>
              <w:t>not</w:t>
            </w:r>
            <w:r w:rsidRPr="00950D96">
              <w:rPr>
                <w:rFonts w:asciiTheme="minorHAnsi" w:hAnsiTheme="minorHAnsi" w:cstheme="minorHAnsi"/>
                <w:lang w:val="en-US"/>
              </w:rPr>
              <w:t xml:space="preserve"> create separate work packages for management and communication. Instead, communication is integrated in each work package, and management is addressed in application section C.7.</w:t>
            </w:r>
          </w:p>
        </w:tc>
      </w:tr>
      <w:tr w:rsidR="00B7432B" w:rsidRPr="00B7432B" w14:paraId="6FD136BF"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3879AB37"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EAA286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In the partner section, I have clearly outlined if there are any State Aid relevant partners (undertakings receiving direct aid), or State Aid relevant project activities, involving support to enterprises (indirect aid). </w:t>
            </w:r>
          </w:p>
        </w:tc>
        <w:tc>
          <w:tcPr>
            <w:tcW w:w="3735" w:type="dxa"/>
          </w:tcPr>
          <w:p w14:paraId="50DE00CA"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2.9 for more guidance about State Aid in projects.</w:t>
            </w:r>
          </w:p>
        </w:tc>
      </w:tr>
      <w:tr w:rsidR="00B7432B" w:rsidRPr="00B7432B" w14:paraId="0A86E51A"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2E36C5"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2FF8074C"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The communication activities contribute to my project’s objectives, and they are appropriate to reach, engage and influence the relevant target groups and stakeholders. </w:t>
            </w:r>
          </w:p>
        </w:tc>
        <w:tc>
          <w:tcPr>
            <w:tcW w:w="3735" w:type="dxa"/>
          </w:tcPr>
          <w:p w14:paraId="593CBF62"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2.4.2 for more information about the expectations for project communications.</w:t>
            </w:r>
          </w:p>
        </w:tc>
      </w:tr>
      <w:tr w:rsidR="00B7432B" w:rsidRPr="00B7432B" w14:paraId="56AD3BA9"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740FC965"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1CAE1550"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My project’s management structures and procedures are in line with the project size, duration and needs.</w:t>
            </w:r>
          </w:p>
        </w:tc>
        <w:tc>
          <w:tcPr>
            <w:tcW w:w="3735" w:type="dxa"/>
          </w:tcPr>
          <w:p w14:paraId="5D746E02"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7432B" w:rsidRPr="00B7432B" w14:paraId="3B841A36" w14:textId="77777777" w:rsidTr="00B74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6A2AD"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1B2BB059"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budget is in line with the eligibility rules of expenditure. </w:t>
            </w:r>
          </w:p>
        </w:tc>
        <w:tc>
          <w:tcPr>
            <w:tcW w:w="3735" w:type="dxa"/>
          </w:tcPr>
          <w:p w14:paraId="76191694" w14:textId="77777777" w:rsidR="00B7432B" w:rsidRPr="00950D96" w:rsidRDefault="00B7432B" w:rsidP="00B7432B">
            <w:pPr>
              <w:widowControl w:val="0"/>
              <w:tabs>
                <w:tab w:val="left" w:pos="709"/>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Please see Programme Manual chapter 2.7 for eligibility rules per cost category.</w:t>
            </w:r>
          </w:p>
        </w:tc>
      </w:tr>
      <w:tr w:rsidR="00B7432B" w:rsidRPr="00B7432B" w14:paraId="039E3A20" w14:textId="77777777" w:rsidTr="00B7432B">
        <w:tc>
          <w:tcPr>
            <w:cnfStyle w:val="001000000000" w:firstRow="0" w:lastRow="0" w:firstColumn="1" w:lastColumn="0" w:oddVBand="0" w:evenVBand="0" w:oddHBand="0" w:evenHBand="0" w:firstRowFirstColumn="0" w:firstRowLastColumn="0" w:lastRowFirstColumn="0" w:lastRowLastColumn="0"/>
            <w:tcW w:w="0" w:type="auto"/>
          </w:tcPr>
          <w:p w14:paraId="55EE5991" w14:textId="77777777" w:rsidR="00B7432B" w:rsidRPr="00B7432B" w:rsidRDefault="00B7432B" w:rsidP="00B7432B">
            <w:pPr>
              <w:widowControl w:val="0"/>
              <w:tabs>
                <w:tab w:val="left" w:pos="709"/>
              </w:tabs>
              <w:rPr>
                <w:rFonts w:asciiTheme="minorHAnsi" w:hAnsiTheme="minorHAnsi" w:cstheme="minorHAnsi"/>
                <w:lang w:val="en-US"/>
              </w:rPr>
            </w:pPr>
            <w:r w:rsidRPr="00B7432B">
              <w:rPr>
                <w:rFonts w:asciiTheme="minorHAnsi" w:hAnsiTheme="minorHAnsi" w:cstheme="minorHAnsi"/>
              </w:rPr>
              <w:fldChar w:fldCharType="begin">
                <w:ffData>
                  <w:name w:val="Check1"/>
                  <w:enabled/>
                  <w:calcOnExit w:val="0"/>
                  <w:checkBox>
                    <w:sizeAuto/>
                    <w:default w:val="0"/>
                  </w:checkBox>
                </w:ffData>
              </w:fldChar>
            </w:r>
            <w:r w:rsidRPr="00B7432B">
              <w:rPr>
                <w:rFonts w:asciiTheme="minorHAnsi" w:hAnsiTheme="minorHAnsi" w:cstheme="minorHAnsi"/>
                <w:lang w:val="en-US"/>
              </w:rPr>
              <w:instrText xml:space="preserve"> FORMCHECKBOX </w:instrText>
            </w:r>
            <w:r w:rsidR="002D11B6">
              <w:rPr>
                <w:rFonts w:asciiTheme="minorHAnsi" w:hAnsiTheme="minorHAnsi" w:cstheme="minorHAnsi"/>
              </w:rPr>
            </w:r>
            <w:r w:rsidR="002D11B6">
              <w:rPr>
                <w:rFonts w:asciiTheme="minorHAnsi" w:hAnsiTheme="minorHAnsi" w:cstheme="minorHAnsi"/>
              </w:rPr>
              <w:fldChar w:fldCharType="separate"/>
            </w:r>
            <w:r w:rsidRPr="00B7432B">
              <w:rPr>
                <w:rFonts w:asciiTheme="minorHAnsi" w:hAnsiTheme="minorHAnsi" w:cstheme="minorHAnsi"/>
              </w:rPr>
              <w:fldChar w:fldCharType="end"/>
            </w:r>
          </w:p>
        </w:tc>
        <w:tc>
          <w:tcPr>
            <w:cnfStyle w:val="000010000000" w:firstRow="0" w:lastRow="0" w:firstColumn="0" w:lastColumn="0" w:oddVBand="1" w:evenVBand="0" w:oddHBand="0" w:evenHBand="0" w:firstRowFirstColumn="0" w:firstRowLastColumn="0" w:lastRowFirstColumn="0" w:lastRowLastColumn="0"/>
            <w:tcW w:w="4326" w:type="dxa"/>
          </w:tcPr>
          <w:p w14:paraId="33EEE23F" w14:textId="77777777" w:rsidR="00B7432B" w:rsidRPr="00B7432B" w:rsidRDefault="00B7432B" w:rsidP="00B7432B">
            <w:pPr>
              <w:pStyle w:val="ListParagraph"/>
              <w:widowControl w:val="0"/>
              <w:numPr>
                <w:ilvl w:val="0"/>
                <w:numId w:val="15"/>
              </w:numPr>
              <w:ind w:left="357" w:hanging="357"/>
              <w:rPr>
                <w:rFonts w:cstheme="minorHAnsi"/>
                <w:sz w:val="20"/>
                <w:szCs w:val="20"/>
                <w:lang w:val="en-GB"/>
              </w:rPr>
            </w:pPr>
            <w:r w:rsidRPr="00B7432B">
              <w:rPr>
                <w:rFonts w:cstheme="minorHAnsi"/>
                <w:sz w:val="20"/>
                <w:szCs w:val="20"/>
                <w:lang w:val="en-GB"/>
              </w:rPr>
              <w:t xml:space="preserve">My project budget is transparent, and proportionate to the proposed work plan, project outputs and the partner roles. My application represents value-for-money. </w:t>
            </w:r>
          </w:p>
        </w:tc>
        <w:tc>
          <w:tcPr>
            <w:tcW w:w="3735" w:type="dxa"/>
          </w:tcPr>
          <w:p w14:paraId="6E6A6B2B" w14:textId="77777777" w:rsidR="00B7432B" w:rsidRPr="00950D96" w:rsidRDefault="00B7432B" w:rsidP="00B7432B">
            <w:pPr>
              <w:widowControl w:val="0"/>
              <w:tabs>
                <w:tab w:val="left" w:pos="709"/>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50D96">
              <w:rPr>
                <w:rFonts w:asciiTheme="minorHAnsi" w:hAnsiTheme="minorHAnsi" w:cstheme="minorHAnsi"/>
                <w:lang w:val="en-US"/>
              </w:rPr>
              <w:t>The need for engaging external expertise should be justified and the costs should be realistic and proportionate.</w:t>
            </w:r>
          </w:p>
        </w:tc>
      </w:tr>
    </w:tbl>
    <w:p w14:paraId="68288782" w14:textId="77777777" w:rsidR="00B7432B" w:rsidRPr="00B7432B" w:rsidRDefault="00B7432B" w:rsidP="00B7432B">
      <w:pPr>
        <w:widowControl w:val="0"/>
        <w:rPr>
          <w:rFonts w:asciiTheme="minorHAnsi" w:hAnsiTheme="minorHAnsi" w:cstheme="minorHAnsi"/>
          <w:lang w:val="en-US"/>
        </w:rPr>
      </w:pPr>
    </w:p>
    <w:sectPr w:rsidR="00B7432B" w:rsidRPr="00B7432B" w:rsidSect="00756949">
      <w:headerReference w:type="default" r:id="rId9"/>
      <w:footerReference w:type="default" r:id="rId10"/>
      <w:headerReference w:type="first" r:id="rId11"/>
      <w:pgSz w:w="11906" w:h="16838"/>
      <w:pgMar w:top="2268" w:right="1985" w:bottom="1418" w:left="1361"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EB00" w14:textId="77777777" w:rsidR="00B7432B" w:rsidRDefault="00B7432B" w:rsidP="00FC75F3">
      <w:pPr>
        <w:spacing w:after="0" w:line="240" w:lineRule="auto"/>
      </w:pPr>
      <w:r>
        <w:separator/>
      </w:r>
    </w:p>
  </w:endnote>
  <w:endnote w:type="continuationSeparator" w:id="0">
    <w:p w14:paraId="698E9495" w14:textId="77777777" w:rsidR="00B7432B" w:rsidRDefault="00B7432B" w:rsidP="00FC75F3">
      <w:pPr>
        <w:spacing w:after="0" w:line="240" w:lineRule="auto"/>
      </w:pPr>
      <w:r>
        <w:continuationSeparator/>
      </w:r>
    </w:p>
  </w:endnote>
  <w:endnote w:type="continuationNotice" w:id="1">
    <w:p w14:paraId="45CB447B" w14:textId="77777777" w:rsidR="00BC30E2" w:rsidRDefault="00BC3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embedRegular r:id="rId1" w:fontKey="{78660318-D90F-42EE-AE32-6992D9DFE7F3}"/>
    <w:embedBold r:id="rId2" w:fontKey="{07420957-148C-4F28-BBAD-11F6D6471BE3}"/>
    <w:embedItalic r:id="rId3" w:fontKey="{7BA4CFE2-A2ED-4AEA-B620-503A747325EE}"/>
  </w:font>
  <w:font w:name="Open Sans SemiBold">
    <w:altName w:val="Segoe UI"/>
    <w:panose1 w:val="00000000000000000000"/>
    <w:charset w:val="00"/>
    <w:family w:val="auto"/>
    <w:pitch w:val="variable"/>
    <w:sig w:usb0="E00002FF" w:usb1="4000201B" w:usb2="00000028" w:usb3="00000000" w:csb0="0000019F" w:csb1="00000000"/>
    <w:embedRegular r:id="rId4" w:fontKey="{6638153C-A6A9-4ABC-A1B6-7EC5932934BB}"/>
    <w:embedBold r:id="rId5" w:fontKey="{301410F8-1330-436A-AFE7-B7C9DBC35B38}"/>
    <w:embedItalic r:id="rId6" w:fontKey="{98A57809-D551-46BE-A4C3-CD584A97707E}"/>
    <w:embedBoldItalic r:id="rId7" w:fontKey="{75D5618F-1312-4664-B1F0-AE5EE7371A3A}"/>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embedRegular r:id="rId8" w:subsetted="1" w:fontKey="{FC576F05-4009-48C7-B5CE-42757EADF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1475" w14:textId="77777777" w:rsidR="001E7FC8" w:rsidRPr="002A49B1" w:rsidRDefault="00770BDA" w:rsidP="00826D30">
    <w:pPr>
      <w:pStyle w:val="Footer"/>
      <w:tabs>
        <w:tab w:val="clear" w:pos="9072"/>
        <w:tab w:val="right" w:pos="9355"/>
      </w:tabs>
      <w:ind w:right="-851"/>
      <w:rPr>
        <w:color w:val="000000" w:themeColor="text1"/>
      </w:rPr>
    </w:pPr>
    <w:r w:rsidRPr="00AF642E">
      <w:rPr>
        <w:noProof/>
      </w:rPr>
      <w:drawing>
        <wp:anchor distT="0" distB="0" distL="114300" distR="114300" simplePos="0" relativeHeight="251658241" behindDoc="1" locked="0" layoutInCell="1" allowOverlap="1" wp14:anchorId="6AC3735B" wp14:editId="796354F0">
          <wp:simplePos x="0" y="0"/>
          <wp:positionH relativeFrom="column">
            <wp:posOffset>1507490</wp:posOffset>
          </wp:positionH>
          <wp:positionV relativeFrom="paragraph">
            <wp:posOffset>-2273935</wp:posOffset>
          </wp:positionV>
          <wp:extent cx="4991100" cy="3493770"/>
          <wp:effectExtent l="0" t="0" r="0" b="0"/>
          <wp:wrapNone/>
          <wp:docPr id="24" name="NPA bird white gradient.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PA bird white gradient.pdf">
                    <a:extLst>
                      <a:ext uri="{C183D7F6-B498-43B3-948B-1728B52AA6E4}">
                        <adec:decorative xmlns:adec="http://schemas.microsoft.com/office/drawing/2017/decorative" val="1"/>
                      </a:ext>
                    </a:extLst>
                  </pic:cNvPr>
                  <pic:cNvPicPr>
                    <a:picLocks noChangeAspect="1"/>
                  </pic:cNvPicPr>
                </pic:nvPicPr>
                <pic:blipFill rotWithShape="1">
                  <a:blip r:embed="rId1">
                    <a:duotone>
                      <a:prstClr val="black"/>
                      <a:srgbClr val="A2AAE6">
                        <a:tint val="45000"/>
                        <a:satMod val="400000"/>
                      </a:srgbClr>
                    </a:duotone>
                    <a:alphaModFix amt="61000"/>
                    <a:extLst>
                      <a:ext uri="{BEBA8EAE-BF5A-486C-A8C5-ECC9F3942E4B}">
                        <a14:imgProps xmlns:a14="http://schemas.microsoft.com/office/drawing/2010/main">
                          <a14:imgLayer r:embed="rId2">
                            <a14:imgEffect>
                              <a14:saturation sat="400000"/>
                            </a14:imgEffect>
                            <a14:imgEffect>
                              <a14:brightnessContrast bright="60000"/>
                            </a14:imgEffect>
                          </a14:imgLayer>
                        </a14:imgProps>
                      </a:ext>
                      <a:ext uri="{28A0092B-C50C-407E-A947-70E740481C1C}">
                        <a14:useLocalDpi xmlns:a14="http://schemas.microsoft.com/office/drawing/2010/main" val="0"/>
                      </a:ext>
                    </a:extLst>
                  </a:blip>
                  <a:srcRect r="32425"/>
                  <a:stretch/>
                </pic:blipFill>
                <pic:spPr bwMode="auto">
                  <a:xfrm>
                    <a:off x="0" y="0"/>
                    <a:ext cx="4991100" cy="349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FC8">
      <w:tab/>
    </w:r>
    <w:r w:rsidR="001E7FC8">
      <w:tab/>
    </w:r>
    <w:r w:rsidR="001E7FC8" w:rsidRPr="002A49B1">
      <w:rPr>
        <w:color w:val="000000" w:themeColor="text1"/>
      </w:rPr>
      <w:fldChar w:fldCharType="begin"/>
    </w:r>
    <w:r w:rsidR="001E7FC8" w:rsidRPr="002A49B1">
      <w:rPr>
        <w:color w:val="000000" w:themeColor="text1"/>
      </w:rPr>
      <w:instrText>PAGE  \* Arabic  \* MERGEFORMAT</w:instrText>
    </w:r>
    <w:r w:rsidR="001E7FC8" w:rsidRPr="002A49B1">
      <w:rPr>
        <w:color w:val="000000" w:themeColor="text1"/>
      </w:rPr>
      <w:fldChar w:fldCharType="separate"/>
    </w:r>
    <w:r w:rsidR="001E7FC8" w:rsidRPr="002A49B1">
      <w:rPr>
        <w:color w:val="000000" w:themeColor="text1"/>
        <w:lang w:val="sv-SE"/>
      </w:rPr>
      <w:t>1</w:t>
    </w:r>
    <w:r w:rsidR="001E7FC8" w:rsidRPr="002A49B1">
      <w:rPr>
        <w:color w:val="000000" w:themeColor="text1"/>
      </w:rPr>
      <w:fldChar w:fldCharType="end"/>
    </w:r>
    <w:r w:rsidR="001E7FC8" w:rsidRPr="002A49B1">
      <w:rPr>
        <w:color w:val="000000" w:themeColor="text1"/>
        <w:lang w:val="sv-SE"/>
      </w:rPr>
      <w:t xml:space="preserve"> (</w:t>
    </w:r>
    <w:r w:rsidR="001E7FC8" w:rsidRPr="002A49B1">
      <w:rPr>
        <w:color w:val="000000" w:themeColor="text1"/>
      </w:rPr>
      <w:fldChar w:fldCharType="begin"/>
    </w:r>
    <w:r w:rsidR="001E7FC8" w:rsidRPr="002A49B1">
      <w:rPr>
        <w:color w:val="000000" w:themeColor="text1"/>
      </w:rPr>
      <w:instrText>NUMPAGES  \* Arabic  \* MERGEFORMAT</w:instrText>
    </w:r>
    <w:r w:rsidR="001E7FC8" w:rsidRPr="002A49B1">
      <w:rPr>
        <w:color w:val="000000" w:themeColor="text1"/>
      </w:rPr>
      <w:fldChar w:fldCharType="separate"/>
    </w:r>
    <w:r w:rsidR="001E7FC8" w:rsidRPr="002A49B1">
      <w:rPr>
        <w:color w:val="000000" w:themeColor="text1"/>
        <w:lang w:val="sv-SE"/>
      </w:rPr>
      <w:t>2</w:t>
    </w:r>
    <w:r w:rsidR="001E7FC8" w:rsidRPr="002A49B1">
      <w:rPr>
        <w:color w:val="000000" w:themeColor="text1"/>
      </w:rPr>
      <w:fldChar w:fldCharType="end"/>
    </w:r>
    <w:r w:rsidR="00974855" w:rsidRPr="002A49B1">
      <w:rPr>
        <w:color w:val="000000" w:themeColor="text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B3B9" w14:textId="77777777" w:rsidR="00B7432B" w:rsidRDefault="00B7432B" w:rsidP="00FC75F3">
      <w:pPr>
        <w:spacing w:after="0" w:line="240" w:lineRule="auto"/>
      </w:pPr>
    </w:p>
  </w:footnote>
  <w:footnote w:type="continuationSeparator" w:id="0">
    <w:p w14:paraId="6BAD255A" w14:textId="77777777" w:rsidR="00B7432B" w:rsidRDefault="00B7432B" w:rsidP="00FC75F3">
      <w:pPr>
        <w:spacing w:after="0" w:line="240" w:lineRule="auto"/>
      </w:pPr>
      <w:r>
        <w:continuationSeparator/>
      </w:r>
    </w:p>
  </w:footnote>
  <w:footnote w:type="continuationNotice" w:id="1">
    <w:p w14:paraId="59D300D2" w14:textId="77777777" w:rsidR="00BC30E2" w:rsidRDefault="00BC30E2">
      <w:pPr>
        <w:spacing w:after="0" w:line="240" w:lineRule="auto"/>
      </w:pPr>
    </w:p>
  </w:footnote>
  <w:footnote w:id="2">
    <w:p w14:paraId="75E374AB" w14:textId="77777777" w:rsidR="00B7432B" w:rsidRPr="008E5A68" w:rsidRDefault="00B7432B" w:rsidP="00B7432B">
      <w:pPr>
        <w:pStyle w:val="FootnoteText"/>
        <w:rPr>
          <w:lang w:val="en-US"/>
        </w:rPr>
      </w:pPr>
      <w:r>
        <w:rPr>
          <w:rStyle w:val="FootnoteReference"/>
        </w:rPr>
        <w:footnoteRef/>
      </w:r>
      <w:r w:rsidRPr="008E5A68">
        <w:rPr>
          <w:lang w:val="en-US"/>
        </w:rPr>
        <w:t xml:space="preserve"> A national remit means that t</w:t>
      </w:r>
      <w:r>
        <w:rPr>
          <w:lang w:val="en-US"/>
        </w:rPr>
        <w:t>he organisation is tasked by the national government to perform a certain task in the entire country. O</w:t>
      </w:r>
      <w:r w:rsidRPr="000271CD">
        <w:rPr>
          <w:lang w:val="en-US"/>
        </w:rPr>
        <w:t xml:space="preserve">rganisations with a national remit are </w:t>
      </w:r>
      <w:r>
        <w:rPr>
          <w:lang w:val="en-US"/>
        </w:rPr>
        <w:t xml:space="preserve">typically </w:t>
      </w:r>
      <w:r w:rsidRPr="000271CD">
        <w:rPr>
          <w:lang w:val="en-US"/>
        </w:rPr>
        <w:t>national government authorities (e.g. ministries), national institutions, and national agencies</w:t>
      </w:r>
      <w:r>
        <w:rPr>
          <w:lang w:val="en-US"/>
        </w:rPr>
        <w:t xml:space="preserve">, but they can also for example include supranational bodies.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C998" w14:textId="77777777" w:rsidR="00770BDA" w:rsidRDefault="00770BDA">
    <w:pPr>
      <w:pStyle w:val="Header"/>
    </w:pPr>
    <w:r>
      <w:rPr>
        <w:noProof/>
      </w:rPr>
      <w:drawing>
        <wp:anchor distT="0" distB="0" distL="114300" distR="114300" simplePos="0" relativeHeight="251658240" behindDoc="1" locked="0" layoutInCell="1" allowOverlap="1" wp14:anchorId="196089A4" wp14:editId="16669B5F">
          <wp:simplePos x="0" y="0"/>
          <wp:positionH relativeFrom="column">
            <wp:posOffset>-349885</wp:posOffset>
          </wp:positionH>
          <wp:positionV relativeFrom="paragraph">
            <wp:posOffset>-2539</wp:posOffset>
          </wp:positionV>
          <wp:extent cx="3238500" cy="772290"/>
          <wp:effectExtent l="0" t="0" r="0" b="889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stretch>
                    <a:fillRect/>
                  </a:stretch>
                </pic:blipFill>
                <pic:spPr>
                  <a:xfrm>
                    <a:off x="0" y="0"/>
                    <a:ext cx="3273277" cy="7805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8070" w14:textId="77777777" w:rsidR="00D14AC2" w:rsidRDefault="00D14AC2">
    <w:pPr>
      <w:pStyle w:val="Header"/>
    </w:pPr>
  </w:p>
  <w:p w14:paraId="32541A10" w14:textId="77777777" w:rsidR="00D14AC2" w:rsidRDefault="00D14AC2">
    <w:pPr>
      <w:pStyle w:val="Header"/>
    </w:pPr>
  </w:p>
  <w:p w14:paraId="5F789554" w14:textId="77777777" w:rsidR="00D14AC2" w:rsidRDefault="00D14AC2">
    <w:pPr>
      <w:pStyle w:val="Header"/>
    </w:pPr>
  </w:p>
  <w:p w14:paraId="3005963A" w14:textId="77777777" w:rsidR="00D14AC2" w:rsidRDefault="00D14AC2">
    <w:pPr>
      <w:pStyle w:val="Header"/>
    </w:pPr>
  </w:p>
  <w:p w14:paraId="6160F953" w14:textId="77777777" w:rsidR="00D14AC2" w:rsidRDefault="00D14AC2">
    <w:pPr>
      <w:pStyle w:val="Header"/>
    </w:pPr>
  </w:p>
  <w:p w14:paraId="6049BF37" w14:textId="77777777" w:rsidR="00D14AC2" w:rsidRDefault="00D14AC2">
    <w:pPr>
      <w:pStyle w:val="Header"/>
    </w:pPr>
  </w:p>
  <w:p w14:paraId="08398790" w14:textId="77777777" w:rsidR="00D14AC2" w:rsidRDefault="00D14AC2">
    <w:pPr>
      <w:pStyle w:val="Header"/>
    </w:pPr>
  </w:p>
  <w:p w14:paraId="221245FA" w14:textId="77777777" w:rsidR="00D14AC2" w:rsidRDefault="00D14AC2">
    <w:pPr>
      <w:pStyle w:val="Header"/>
    </w:pPr>
  </w:p>
  <w:p w14:paraId="3213572C" w14:textId="77777777" w:rsidR="00D14AC2" w:rsidRDefault="00D14AC2">
    <w:pPr>
      <w:pStyle w:val="Header"/>
    </w:pPr>
  </w:p>
  <w:p w14:paraId="2B03F42C" w14:textId="77777777" w:rsidR="00D14AC2" w:rsidRPr="00160F17" w:rsidRDefault="00D14AC2">
    <w:pPr>
      <w:pStyle w:val="Header"/>
      <w:rPr>
        <w:sz w:val="8"/>
        <w:szCs w:val="8"/>
      </w:rPr>
    </w:pPr>
  </w:p>
  <w:p w14:paraId="51BB16DF" w14:textId="77777777" w:rsidR="00D14AC2" w:rsidRDefault="00D14AC2">
    <w:pPr>
      <w:pStyle w:val="Header"/>
    </w:pPr>
  </w:p>
  <w:p w14:paraId="11694F84" w14:textId="77777777" w:rsidR="00D14AC2" w:rsidRDefault="00D14AC2">
    <w:pPr>
      <w:pStyle w:val="Header"/>
    </w:pPr>
  </w:p>
  <w:p w14:paraId="101C4104" w14:textId="77777777" w:rsidR="00D14AC2" w:rsidRDefault="00D14AC2">
    <w:pPr>
      <w:pStyle w:val="Header"/>
    </w:pPr>
  </w:p>
  <w:p w14:paraId="26F6E390" w14:textId="77777777" w:rsidR="00D14AC2" w:rsidRDefault="00D14AC2">
    <w:pPr>
      <w:pStyle w:val="Header"/>
    </w:pPr>
  </w:p>
  <w:p w14:paraId="6884CC20" w14:textId="77777777" w:rsidR="00E26E2C" w:rsidRDefault="00E26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2095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583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685D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60F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6EF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58C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FC0A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4A4C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CEC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7074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5A43B2"/>
    <w:multiLevelType w:val="hybridMultilevel"/>
    <w:tmpl w:val="82F0CD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3E315F7"/>
    <w:multiLevelType w:val="multilevel"/>
    <w:tmpl w:val="0409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6A760F2C"/>
    <w:multiLevelType w:val="multilevel"/>
    <w:tmpl w:val="F6F22DFE"/>
    <w:styleLink w:val="Numbered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418" w:hanging="1418"/>
      </w:pPr>
      <w:rPr>
        <w:rFonts w:hint="default"/>
      </w:rPr>
    </w:lvl>
    <w:lvl w:ilvl="4">
      <w:start w:val="1"/>
      <w:numFmt w:val="decimal"/>
      <w:pStyle w:val="Heading5"/>
      <w:lvlText w:val="%5.%1.%2.%3.%4"/>
      <w:lvlJc w:val="left"/>
      <w:pPr>
        <w:ind w:left="1701" w:hanging="1701"/>
      </w:pPr>
      <w:rPr>
        <w:rFonts w:hint="default"/>
      </w:rPr>
    </w:lvl>
    <w:lvl w:ilvl="5">
      <w:start w:val="1"/>
      <w:numFmt w:val="lowerRoman"/>
      <w:lvlText w:val="(%6)"/>
      <w:lvlJc w:val="left"/>
      <w:pPr>
        <w:ind w:left="6120" w:hanging="36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left"/>
      <w:pPr>
        <w:ind w:left="7200" w:hanging="360"/>
      </w:pPr>
      <w:rPr>
        <w:rFonts w:hint="default"/>
      </w:rPr>
    </w:lvl>
  </w:abstractNum>
  <w:abstractNum w:abstractNumId="13" w15:restartNumberingAfterBreak="0">
    <w:nsid w:val="70EB2988"/>
    <w:multiLevelType w:val="multilevel"/>
    <w:tmpl w:val="F6F22DFE"/>
    <w:numStyleLink w:val="Numberedheadings"/>
  </w:abstractNum>
  <w:num w:numId="1" w16cid:durableId="1740639367">
    <w:abstractNumId w:val="11"/>
  </w:num>
  <w:num w:numId="2" w16cid:durableId="1754010245">
    <w:abstractNumId w:val="12"/>
  </w:num>
  <w:num w:numId="3" w16cid:durableId="12017420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6800539">
    <w:abstractNumId w:val="13"/>
  </w:num>
  <w:num w:numId="5" w16cid:durableId="721909782">
    <w:abstractNumId w:val="9"/>
  </w:num>
  <w:num w:numId="6" w16cid:durableId="1742602585">
    <w:abstractNumId w:val="8"/>
  </w:num>
  <w:num w:numId="7" w16cid:durableId="1070225792">
    <w:abstractNumId w:val="7"/>
  </w:num>
  <w:num w:numId="8" w16cid:durableId="749812315">
    <w:abstractNumId w:val="6"/>
  </w:num>
  <w:num w:numId="9" w16cid:durableId="964391710">
    <w:abstractNumId w:val="5"/>
  </w:num>
  <w:num w:numId="10" w16cid:durableId="1016689362">
    <w:abstractNumId w:val="4"/>
  </w:num>
  <w:num w:numId="11" w16cid:durableId="1395615936">
    <w:abstractNumId w:val="3"/>
  </w:num>
  <w:num w:numId="12" w16cid:durableId="721950499">
    <w:abstractNumId w:val="2"/>
  </w:num>
  <w:num w:numId="13" w16cid:durableId="1877547499">
    <w:abstractNumId w:val="1"/>
  </w:num>
  <w:num w:numId="14" w16cid:durableId="1702051773">
    <w:abstractNumId w:val="0"/>
  </w:num>
  <w:num w:numId="15" w16cid:durableId="1753120553">
    <w:abstractNumId w:val="10"/>
  </w:num>
  <w:num w:numId="16" w16cid:durableId="1680497695">
    <w:abstractNumId w:val="12"/>
  </w:num>
  <w:num w:numId="17" w16cid:durableId="19682019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embedTrueTypeFonts/>
  <w:saveSubsetFonts/>
  <w:proofState w:spelling="clean"/>
  <w:attachedTemplate r:id="rId1"/>
  <w:stylePaneSortMethod w:val="0000"/>
  <w:documentProtection w:edit="forms" w:enforcement="1" w:cryptProviderType="rsaAES" w:cryptAlgorithmClass="hash" w:cryptAlgorithmType="typeAny" w:cryptAlgorithmSid="14" w:cryptSpinCount="100000" w:hash="X9RGU2lVNIF610FIzsJ9nJr4iInn/NIC3JHcoPlvlD+C24zmr6Gg5R72HnCXiBWqHxwrqeV+FraDA0uPcvHBDQ==" w:salt="xY2Qw3/d9st8DE8yd9bsAg=="/>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32B"/>
    <w:rsid w:val="00000FB7"/>
    <w:rsid w:val="0004084F"/>
    <w:rsid w:val="000470FF"/>
    <w:rsid w:val="0005473A"/>
    <w:rsid w:val="00054D87"/>
    <w:rsid w:val="000653DC"/>
    <w:rsid w:val="00067037"/>
    <w:rsid w:val="000729C0"/>
    <w:rsid w:val="000A7E6F"/>
    <w:rsid w:val="000F16FD"/>
    <w:rsid w:val="00100282"/>
    <w:rsid w:val="0010116C"/>
    <w:rsid w:val="0010358A"/>
    <w:rsid w:val="00104BB9"/>
    <w:rsid w:val="001164D7"/>
    <w:rsid w:val="00134D34"/>
    <w:rsid w:val="00160F17"/>
    <w:rsid w:val="00190D59"/>
    <w:rsid w:val="0019201F"/>
    <w:rsid w:val="001E7FC8"/>
    <w:rsid w:val="002517B2"/>
    <w:rsid w:val="00270BED"/>
    <w:rsid w:val="0028735D"/>
    <w:rsid w:val="002A49B1"/>
    <w:rsid w:val="002D11B6"/>
    <w:rsid w:val="002D7750"/>
    <w:rsid w:val="002F2342"/>
    <w:rsid w:val="002F3AF3"/>
    <w:rsid w:val="002F4D10"/>
    <w:rsid w:val="002F765F"/>
    <w:rsid w:val="00321CB9"/>
    <w:rsid w:val="00336870"/>
    <w:rsid w:val="00374377"/>
    <w:rsid w:val="00377400"/>
    <w:rsid w:val="00392018"/>
    <w:rsid w:val="003930BE"/>
    <w:rsid w:val="003D601A"/>
    <w:rsid w:val="003E1FA5"/>
    <w:rsid w:val="003F51E9"/>
    <w:rsid w:val="004241A9"/>
    <w:rsid w:val="00464AA0"/>
    <w:rsid w:val="0047426C"/>
    <w:rsid w:val="0047770C"/>
    <w:rsid w:val="004A38AF"/>
    <w:rsid w:val="004A3FC0"/>
    <w:rsid w:val="004B6A86"/>
    <w:rsid w:val="004C18AC"/>
    <w:rsid w:val="004C52ED"/>
    <w:rsid w:val="00520ABC"/>
    <w:rsid w:val="00544F63"/>
    <w:rsid w:val="00596B2D"/>
    <w:rsid w:val="005A199A"/>
    <w:rsid w:val="005A6C24"/>
    <w:rsid w:val="005D38B4"/>
    <w:rsid w:val="006148F2"/>
    <w:rsid w:val="00625D09"/>
    <w:rsid w:val="00657DCB"/>
    <w:rsid w:val="0068555B"/>
    <w:rsid w:val="006D277F"/>
    <w:rsid w:val="00713D7B"/>
    <w:rsid w:val="00734368"/>
    <w:rsid w:val="00741EC0"/>
    <w:rsid w:val="00756949"/>
    <w:rsid w:val="0076551D"/>
    <w:rsid w:val="00770BDA"/>
    <w:rsid w:val="007826F7"/>
    <w:rsid w:val="007962C8"/>
    <w:rsid w:val="007B1337"/>
    <w:rsid w:val="007D67D3"/>
    <w:rsid w:val="00826B22"/>
    <w:rsid w:val="00826D30"/>
    <w:rsid w:val="00836177"/>
    <w:rsid w:val="008401BE"/>
    <w:rsid w:val="00840614"/>
    <w:rsid w:val="00846CAD"/>
    <w:rsid w:val="0085217A"/>
    <w:rsid w:val="00857474"/>
    <w:rsid w:val="008749F3"/>
    <w:rsid w:val="00876A43"/>
    <w:rsid w:val="00877E2A"/>
    <w:rsid w:val="008963DC"/>
    <w:rsid w:val="00906A10"/>
    <w:rsid w:val="0092063B"/>
    <w:rsid w:val="0093473C"/>
    <w:rsid w:val="00950D96"/>
    <w:rsid w:val="009533FC"/>
    <w:rsid w:val="00956B8B"/>
    <w:rsid w:val="00974855"/>
    <w:rsid w:val="009B7616"/>
    <w:rsid w:val="009D6222"/>
    <w:rsid w:val="009E0665"/>
    <w:rsid w:val="009E1DDA"/>
    <w:rsid w:val="009E53F0"/>
    <w:rsid w:val="009F35B2"/>
    <w:rsid w:val="00A36313"/>
    <w:rsid w:val="00A62346"/>
    <w:rsid w:val="00A71CF8"/>
    <w:rsid w:val="00A72AC4"/>
    <w:rsid w:val="00A75EFE"/>
    <w:rsid w:val="00A81CA4"/>
    <w:rsid w:val="00A967CB"/>
    <w:rsid w:val="00AA3ED6"/>
    <w:rsid w:val="00AC4EAE"/>
    <w:rsid w:val="00B01659"/>
    <w:rsid w:val="00B01AD4"/>
    <w:rsid w:val="00B1358C"/>
    <w:rsid w:val="00B153F3"/>
    <w:rsid w:val="00B64B8C"/>
    <w:rsid w:val="00B70C73"/>
    <w:rsid w:val="00B72DEA"/>
    <w:rsid w:val="00B7363F"/>
    <w:rsid w:val="00B7432B"/>
    <w:rsid w:val="00B766AB"/>
    <w:rsid w:val="00B96F32"/>
    <w:rsid w:val="00BA4687"/>
    <w:rsid w:val="00BC30E2"/>
    <w:rsid w:val="00BC3BD1"/>
    <w:rsid w:val="00C15BE9"/>
    <w:rsid w:val="00CD1351"/>
    <w:rsid w:val="00CE2DF4"/>
    <w:rsid w:val="00CE585C"/>
    <w:rsid w:val="00CE631A"/>
    <w:rsid w:val="00CF7DC4"/>
    <w:rsid w:val="00D14AC2"/>
    <w:rsid w:val="00D16E49"/>
    <w:rsid w:val="00D25CA3"/>
    <w:rsid w:val="00D42ED3"/>
    <w:rsid w:val="00D75298"/>
    <w:rsid w:val="00D8598D"/>
    <w:rsid w:val="00D97742"/>
    <w:rsid w:val="00DB3752"/>
    <w:rsid w:val="00DB3FC7"/>
    <w:rsid w:val="00DE00F2"/>
    <w:rsid w:val="00DF5389"/>
    <w:rsid w:val="00E26E2C"/>
    <w:rsid w:val="00E457B8"/>
    <w:rsid w:val="00E5206E"/>
    <w:rsid w:val="00E53444"/>
    <w:rsid w:val="00E555ED"/>
    <w:rsid w:val="00E737A7"/>
    <w:rsid w:val="00E74955"/>
    <w:rsid w:val="00E97048"/>
    <w:rsid w:val="00EB0C87"/>
    <w:rsid w:val="00EB0E43"/>
    <w:rsid w:val="00ED5E9C"/>
    <w:rsid w:val="00F02466"/>
    <w:rsid w:val="00F16319"/>
    <w:rsid w:val="00F417F9"/>
    <w:rsid w:val="00F5046D"/>
    <w:rsid w:val="00F7194A"/>
    <w:rsid w:val="00F966EA"/>
    <w:rsid w:val="00FA78EB"/>
    <w:rsid w:val="00FB41AA"/>
    <w:rsid w:val="00FC75F3"/>
    <w:rsid w:val="00FD1038"/>
    <w:rsid w:val="00FF29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52F97A"/>
  <w15:chartTrackingRefBased/>
  <w15:docId w15:val="{E498F3E7-BF58-4E42-A6F4-DD981270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BB9"/>
    <w:pPr>
      <w:spacing w:line="300" w:lineRule="atLeast"/>
    </w:pPr>
    <w:rPr>
      <w:lang w:val="en-GB"/>
    </w:rPr>
  </w:style>
  <w:style w:type="paragraph" w:styleId="Heading1">
    <w:name w:val="heading 1"/>
    <w:basedOn w:val="Normal"/>
    <w:next w:val="Normal"/>
    <w:link w:val="Heading1Char"/>
    <w:uiPriority w:val="8"/>
    <w:qFormat/>
    <w:rsid w:val="00F966EA"/>
    <w:pPr>
      <w:keepNext/>
      <w:keepLines/>
      <w:numPr>
        <w:numId w:val="4"/>
      </w:numPr>
      <w:spacing w:after="240"/>
      <w:outlineLvl w:val="0"/>
    </w:pPr>
    <w:rPr>
      <w:rFonts w:ascii="Open Sans SemiBold" w:eastAsiaTheme="majorEastAsia" w:hAnsi="Open Sans SemiBold" w:cs="Open Sans SemiBold"/>
      <w:bCs/>
      <w:color w:val="003399" w:themeColor="accent1"/>
      <w:sz w:val="28"/>
      <w:szCs w:val="24"/>
    </w:rPr>
  </w:style>
  <w:style w:type="paragraph" w:styleId="Heading2">
    <w:name w:val="heading 2"/>
    <w:basedOn w:val="Normal"/>
    <w:next w:val="Normal"/>
    <w:link w:val="Heading2Char"/>
    <w:uiPriority w:val="9"/>
    <w:unhideWhenUsed/>
    <w:qFormat/>
    <w:rsid w:val="00B96F32"/>
    <w:pPr>
      <w:keepNext/>
      <w:keepLines/>
      <w:numPr>
        <w:ilvl w:val="1"/>
        <w:numId w:val="4"/>
      </w:numPr>
      <w:spacing w:after="120"/>
      <w:outlineLvl w:val="1"/>
    </w:pPr>
    <w:rPr>
      <w:rFonts w:ascii="Open Sans SemiBold" w:eastAsiaTheme="majorEastAsia" w:hAnsi="Open Sans SemiBold" w:cs="Open Sans SemiBold"/>
      <w:bCs/>
      <w:color w:val="003399" w:themeColor="accent1"/>
      <w:sz w:val="24"/>
      <w:szCs w:val="26"/>
    </w:rPr>
  </w:style>
  <w:style w:type="paragraph" w:styleId="Heading3">
    <w:name w:val="heading 3"/>
    <w:basedOn w:val="Normal"/>
    <w:next w:val="Normal"/>
    <w:link w:val="Heading3Char"/>
    <w:uiPriority w:val="9"/>
    <w:unhideWhenUsed/>
    <w:qFormat/>
    <w:rsid w:val="00B96F32"/>
    <w:pPr>
      <w:keepNext/>
      <w:keepLines/>
      <w:numPr>
        <w:ilvl w:val="2"/>
        <w:numId w:val="4"/>
      </w:numPr>
      <w:spacing w:after="0"/>
      <w:outlineLvl w:val="2"/>
    </w:pPr>
    <w:rPr>
      <w:rFonts w:ascii="Open Sans SemiBold" w:eastAsiaTheme="majorEastAsia" w:hAnsi="Open Sans SemiBold" w:cs="Open Sans SemiBold"/>
      <w:bCs/>
      <w:color w:val="003399" w:themeColor="accent1"/>
      <w:szCs w:val="24"/>
    </w:rPr>
  </w:style>
  <w:style w:type="paragraph" w:styleId="Heading4">
    <w:name w:val="heading 4"/>
    <w:basedOn w:val="Normal"/>
    <w:next w:val="Normal"/>
    <w:link w:val="Heading4Char"/>
    <w:uiPriority w:val="9"/>
    <w:unhideWhenUsed/>
    <w:qFormat/>
    <w:rsid w:val="00B96F32"/>
    <w:pPr>
      <w:keepNext/>
      <w:keepLines/>
      <w:numPr>
        <w:ilvl w:val="3"/>
        <w:numId w:val="4"/>
      </w:numPr>
      <w:spacing w:after="0"/>
      <w:outlineLvl w:val="3"/>
    </w:pPr>
    <w:rPr>
      <w:rFonts w:ascii="Open Sans SemiBold" w:eastAsiaTheme="majorEastAsia" w:hAnsi="Open Sans SemiBold" w:cs="Open Sans SemiBold"/>
      <w:bCs/>
      <w:i/>
      <w:iCs/>
      <w:color w:val="003399" w:themeColor="accent1"/>
    </w:rPr>
  </w:style>
  <w:style w:type="paragraph" w:styleId="Heading5">
    <w:name w:val="heading 5"/>
    <w:basedOn w:val="Normal"/>
    <w:next w:val="Normal"/>
    <w:link w:val="Heading5Char"/>
    <w:uiPriority w:val="9"/>
    <w:unhideWhenUsed/>
    <w:qFormat/>
    <w:rsid w:val="00B96F32"/>
    <w:pPr>
      <w:keepNext/>
      <w:keepLines/>
      <w:numPr>
        <w:ilvl w:val="4"/>
        <w:numId w:val="4"/>
      </w:numPr>
      <w:spacing w:after="0"/>
      <w:outlineLvl w:val="4"/>
    </w:pPr>
    <w:rPr>
      <w:rFonts w:ascii="Open Sans SemiBold" w:eastAsiaTheme="majorEastAsia" w:hAnsi="Open Sans SemiBold" w:cs="Open Sans SemiBold"/>
      <w:i/>
      <w:color w:val="0033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B1337"/>
    <w:pPr>
      <w:spacing w:after="0" w:line="240" w:lineRule="auto"/>
    </w:pPr>
  </w:style>
  <w:style w:type="character" w:customStyle="1" w:styleId="Heading1Char">
    <w:name w:val="Heading 1 Char"/>
    <w:basedOn w:val="DefaultParagraphFont"/>
    <w:link w:val="Heading1"/>
    <w:uiPriority w:val="8"/>
    <w:rsid w:val="00A967CB"/>
    <w:rPr>
      <w:rFonts w:ascii="Open Sans SemiBold" w:eastAsiaTheme="majorEastAsia" w:hAnsi="Open Sans SemiBold" w:cs="Open Sans SemiBold"/>
      <w:bCs/>
      <w:color w:val="003399" w:themeColor="accent1"/>
      <w:sz w:val="28"/>
      <w:szCs w:val="24"/>
      <w:lang w:val="en-GB"/>
    </w:rPr>
  </w:style>
  <w:style w:type="character" w:customStyle="1" w:styleId="Heading2Char">
    <w:name w:val="Heading 2 Char"/>
    <w:basedOn w:val="DefaultParagraphFont"/>
    <w:link w:val="Heading2"/>
    <w:uiPriority w:val="9"/>
    <w:rsid w:val="00B96F32"/>
    <w:rPr>
      <w:rFonts w:ascii="Open Sans SemiBold" w:eastAsiaTheme="majorEastAsia" w:hAnsi="Open Sans SemiBold" w:cs="Open Sans SemiBold"/>
      <w:bCs/>
      <w:color w:val="003399" w:themeColor="accent1"/>
      <w:sz w:val="24"/>
      <w:szCs w:val="26"/>
      <w:lang w:val="en-GB"/>
    </w:rPr>
  </w:style>
  <w:style w:type="character" w:customStyle="1" w:styleId="Heading3Char">
    <w:name w:val="Heading 3 Char"/>
    <w:basedOn w:val="DefaultParagraphFont"/>
    <w:link w:val="Heading3"/>
    <w:uiPriority w:val="9"/>
    <w:rsid w:val="00B96F32"/>
    <w:rPr>
      <w:rFonts w:ascii="Open Sans SemiBold" w:eastAsiaTheme="majorEastAsia" w:hAnsi="Open Sans SemiBold" w:cs="Open Sans SemiBold"/>
      <w:bCs/>
      <w:color w:val="003399" w:themeColor="accent1"/>
      <w:szCs w:val="24"/>
      <w:lang w:val="en-GB"/>
    </w:rPr>
  </w:style>
  <w:style w:type="character" w:customStyle="1" w:styleId="Heading4Char">
    <w:name w:val="Heading 4 Char"/>
    <w:basedOn w:val="DefaultParagraphFont"/>
    <w:link w:val="Heading4"/>
    <w:uiPriority w:val="9"/>
    <w:rsid w:val="00B96F32"/>
    <w:rPr>
      <w:rFonts w:ascii="Open Sans SemiBold" w:eastAsiaTheme="majorEastAsia" w:hAnsi="Open Sans SemiBold" w:cs="Open Sans SemiBold"/>
      <w:bCs/>
      <w:i/>
      <w:iCs/>
      <w:color w:val="003399" w:themeColor="accent1"/>
      <w:lang w:val="en-GB"/>
    </w:rPr>
  </w:style>
  <w:style w:type="character" w:customStyle="1" w:styleId="Heading5Char">
    <w:name w:val="Heading 5 Char"/>
    <w:basedOn w:val="DefaultParagraphFont"/>
    <w:link w:val="Heading5"/>
    <w:uiPriority w:val="9"/>
    <w:rsid w:val="00B96F32"/>
    <w:rPr>
      <w:rFonts w:ascii="Open Sans SemiBold" w:eastAsiaTheme="majorEastAsia" w:hAnsi="Open Sans SemiBold" w:cs="Open Sans SemiBold"/>
      <w:i/>
      <w:color w:val="003399" w:themeColor="accent1"/>
      <w:lang w:val="en-GB"/>
    </w:rPr>
  </w:style>
  <w:style w:type="paragraph" w:styleId="Header">
    <w:name w:val="header"/>
    <w:basedOn w:val="Normal"/>
    <w:link w:val="HeaderChar"/>
    <w:uiPriority w:val="99"/>
    <w:unhideWhenUsed/>
    <w:rsid w:val="00FC75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75F3"/>
    <w:rPr>
      <w:lang w:val="en-GB"/>
    </w:rPr>
  </w:style>
  <w:style w:type="paragraph" w:styleId="Footer">
    <w:name w:val="footer"/>
    <w:basedOn w:val="Normal"/>
    <w:link w:val="FooterChar"/>
    <w:uiPriority w:val="99"/>
    <w:unhideWhenUsed/>
    <w:rsid w:val="00FC75F3"/>
    <w:pPr>
      <w:tabs>
        <w:tab w:val="center" w:pos="4536"/>
        <w:tab w:val="right" w:pos="9072"/>
      </w:tabs>
      <w:spacing w:after="0" w:line="280" w:lineRule="exact"/>
    </w:pPr>
    <w:rPr>
      <w:rFonts w:ascii="Open Sans SemiBold" w:hAnsi="Open Sans SemiBold"/>
      <w:color w:val="003399" w:themeColor="accent1"/>
      <w:sz w:val="16"/>
    </w:rPr>
  </w:style>
  <w:style w:type="character" w:customStyle="1" w:styleId="FooterChar">
    <w:name w:val="Footer Char"/>
    <w:basedOn w:val="DefaultParagraphFont"/>
    <w:link w:val="Footer"/>
    <w:uiPriority w:val="99"/>
    <w:rsid w:val="00FC75F3"/>
    <w:rPr>
      <w:rFonts w:ascii="Open Sans SemiBold" w:hAnsi="Open Sans SemiBold"/>
      <w:color w:val="003399" w:themeColor="accent1"/>
      <w:sz w:val="16"/>
      <w:lang w:val="en-GB"/>
    </w:rPr>
  </w:style>
  <w:style w:type="table" w:styleId="TableGrid">
    <w:name w:val="Table Grid"/>
    <w:basedOn w:val="TableNormal"/>
    <w:uiPriority w:val="39"/>
    <w:rsid w:val="007D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C18AC"/>
    <w:pPr>
      <w:spacing w:after="0" w:line="240" w:lineRule="auto"/>
      <w:ind w:left="397"/>
      <w:contextualSpacing/>
    </w:pPr>
    <w:rPr>
      <w:rFonts w:eastAsiaTheme="majorEastAsia" w:cs="Open Sans"/>
      <w:b/>
      <w:bCs/>
      <w:spacing w:val="-10"/>
      <w:kern w:val="28"/>
      <w:sz w:val="60"/>
      <w:szCs w:val="60"/>
    </w:rPr>
  </w:style>
  <w:style w:type="character" w:customStyle="1" w:styleId="TitleChar">
    <w:name w:val="Title Char"/>
    <w:basedOn w:val="DefaultParagraphFont"/>
    <w:link w:val="Title"/>
    <w:uiPriority w:val="10"/>
    <w:rsid w:val="004C18AC"/>
    <w:rPr>
      <w:rFonts w:eastAsiaTheme="majorEastAsia" w:cs="Open Sans"/>
      <w:b/>
      <w:bCs/>
      <w:spacing w:val="-10"/>
      <w:kern w:val="28"/>
      <w:sz w:val="60"/>
      <w:szCs w:val="60"/>
      <w:lang w:val="en-GB"/>
    </w:rPr>
  </w:style>
  <w:style w:type="paragraph" w:styleId="FootnoteText">
    <w:name w:val="footnote text"/>
    <w:basedOn w:val="Normal"/>
    <w:link w:val="FootnoteTextChar"/>
    <w:uiPriority w:val="99"/>
    <w:unhideWhenUsed/>
    <w:rsid w:val="003E1FA5"/>
    <w:pPr>
      <w:spacing w:after="0" w:line="240" w:lineRule="auto"/>
    </w:pPr>
    <w:rPr>
      <w:sz w:val="18"/>
    </w:rPr>
  </w:style>
  <w:style w:type="character" w:customStyle="1" w:styleId="FootnoteTextChar">
    <w:name w:val="Footnote Text Char"/>
    <w:basedOn w:val="DefaultParagraphFont"/>
    <w:link w:val="FootnoteText"/>
    <w:uiPriority w:val="99"/>
    <w:rsid w:val="003E1FA5"/>
    <w:rPr>
      <w:sz w:val="18"/>
      <w:szCs w:val="20"/>
      <w:lang w:val="en-GB"/>
    </w:rPr>
  </w:style>
  <w:style w:type="character" w:styleId="FootnoteReference">
    <w:name w:val="footnote reference"/>
    <w:basedOn w:val="DefaultParagraphFont"/>
    <w:uiPriority w:val="99"/>
    <w:unhideWhenUsed/>
    <w:rsid w:val="00B1358C"/>
    <w:rPr>
      <w:bdr w:val="none" w:sz="0" w:space="0" w:color="auto"/>
      <w:vertAlign w:val="superscript"/>
    </w:rPr>
  </w:style>
  <w:style w:type="paragraph" w:styleId="Subtitle">
    <w:name w:val="Subtitle"/>
    <w:basedOn w:val="Normal"/>
    <w:next w:val="Normal"/>
    <w:link w:val="SubtitleChar"/>
    <w:uiPriority w:val="11"/>
    <w:qFormat/>
    <w:rsid w:val="004C18AC"/>
    <w:pPr>
      <w:numPr>
        <w:ilvl w:val="1"/>
      </w:numPr>
      <w:spacing w:after="120" w:line="240" w:lineRule="auto"/>
      <w:ind w:left="397"/>
    </w:pPr>
    <w:rPr>
      <w:rFonts w:eastAsiaTheme="minorEastAsia"/>
      <w:b/>
      <w:noProof/>
      <w:color w:val="9FAEE5"/>
      <w:spacing w:val="15"/>
      <w:sz w:val="50"/>
    </w:rPr>
  </w:style>
  <w:style w:type="character" w:customStyle="1" w:styleId="SubtitleChar">
    <w:name w:val="Subtitle Char"/>
    <w:basedOn w:val="DefaultParagraphFont"/>
    <w:link w:val="Subtitle"/>
    <w:uiPriority w:val="11"/>
    <w:rsid w:val="004C18AC"/>
    <w:rPr>
      <w:rFonts w:eastAsiaTheme="minorEastAsia"/>
      <w:b/>
      <w:noProof/>
      <w:color w:val="9FAEE5"/>
      <w:spacing w:val="15"/>
      <w:sz w:val="50"/>
      <w:lang w:val="en-GB"/>
    </w:rPr>
  </w:style>
  <w:style w:type="character" w:styleId="SubtleEmphasis">
    <w:name w:val="Subtle Emphasis"/>
    <w:basedOn w:val="DefaultParagraphFont"/>
    <w:uiPriority w:val="19"/>
    <w:rsid w:val="00846CAD"/>
    <w:rPr>
      <w:i/>
      <w:iCs/>
      <w:color w:val="404040" w:themeColor="text1" w:themeTint="BF"/>
    </w:rPr>
  </w:style>
  <w:style w:type="paragraph" w:customStyle="1" w:styleId="Rubrik1">
    <w:name w:val="Rubrik 1"/>
    <w:basedOn w:val="Normal"/>
    <w:rsid w:val="00B01659"/>
    <w:pPr>
      <w:numPr>
        <w:numId w:val="1"/>
      </w:numPr>
    </w:pPr>
  </w:style>
  <w:style w:type="paragraph" w:customStyle="1" w:styleId="Rubrik2">
    <w:name w:val="Rubrik 2"/>
    <w:basedOn w:val="Normal"/>
    <w:rsid w:val="00B01659"/>
    <w:pPr>
      <w:numPr>
        <w:ilvl w:val="1"/>
        <w:numId w:val="1"/>
      </w:numPr>
    </w:pPr>
  </w:style>
  <w:style w:type="paragraph" w:customStyle="1" w:styleId="Rubrik3">
    <w:name w:val="Rubrik 3"/>
    <w:basedOn w:val="Normal"/>
    <w:rsid w:val="00B01659"/>
    <w:pPr>
      <w:numPr>
        <w:ilvl w:val="2"/>
        <w:numId w:val="1"/>
      </w:numPr>
    </w:pPr>
  </w:style>
  <w:style w:type="paragraph" w:customStyle="1" w:styleId="Rubrik4">
    <w:name w:val="Rubrik 4"/>
    <w:basedOn w:val="Normal"/>
    <w:rsid w:val="00B01659"/>
    <w:pPr>
      <w:numPr>
        <w:ilvl w:val="3"/>
        <w:numId w:val="1"/>
      </w:numPr>
    </w:pPr>
  </w:style>
  <w:style w:type="paragraph" w:customStyle="1" w:styleId="Rubrik5">
    <w:name w:val="Rubrik 5"/>
    <w:basedOn w:val="Normal"/>
    <w:rsid w:val="00B01659"/>
    <w:pPr>
      <w:numPr>
        <w:ilvl w:val="4"/>
        <w:numId w:val="1"/>
      </w:numPr>
    </w:pPr>
  </w:style>
  <w:style w:type="paragraph" w:customStyle="1" w:styleId="Rubrik6">
    <w:name w:val="Rubrik 6"/>
    <w:basedOn w:val="Normal"/>
    <w:rsid w:val="00B01659"/>
    <w:pPr>
      <w:numPr>
        <w:ilvl w:val="5"/>
        <w:numId w:val="1"/>
      </w:numPr>
    </w:pPr>
  </w:style>
  <w:style w:type="paragraph" w:customStyle="1" w:styleId="Rubrik7">
    <w:name w:val="Rubrik 7"/>
    <w:basedOn w:val="Normal"/>
    <w:rsid w:val="00B01659"/>
    <w:pPr>
      <w:numPr>
        <w:ilvl w:val="6"/>
        <w:numId w:val="1"/>
      </w:numPr>
    </w:pPr>
  </w:style>
  <w:style w:type="paragraph" w:customStyle="1" w:styleId="Rubrik8">
    <w:name w:val="Rubrik 8"/>
    <w:basedOn w:val="Normal"/>
    <w:rsid w:val="00B01659"/>
    <w:pPr>
      <w:numPr>
        <w:ilvl w:val="7"/>
        <w:numId w:val="1"/>
      </w:numPr>
    </w:pPr>
  </w:style>
  <w:style w:type="paragraph" w:customStyle="1" w:styleId="Rubrik9">
    <w:name w:val="Rubrik 9"/>
    <w:basedOn w:val="Normal"/>
    <w:rsid w:val="00B01659"/>
    <w:pPr>
      <w:numPr>
        <w:ilvl w:val="8"/>
        <w:numId w:val="1"/>
      </w:numPr>
    </w:pPr>
  </w:style>
  <w:style w:type="numbering" w:customStyle="1" w:styleId="Numberedheadings">
    <w:name w:val="Numbered headings"/>
    <w:uiPriority w:val="99"/>
    <w:rsid w:val="00A36313"/>
    <w:pPr>
      <w:numPr>
        <w:numId w:val="2"/>
      </w:numPr>
    </w:pPr>
  </w:style>
  <w:style w:type="paragraph" w:customStyle="1" w:styleId="Subheading1">
    <w:name w:val="Subheading 1"/>
    <w:basedOn w:val="Normal"/>
    <w:next w:val="Normal"/>
    <w:link w:val="Subheading1Char"/>
    <w:uiPriority w:val="9"/>
    <w:qFormat/>
    <w:rsid w:val="00F966EA"/>
    <w:pPr>
      <w:spacing w:after="120"/>
    </w:pPr>
    <w:rPr>
      <w:rFonts w:ascii="Open Sans SemiBold" w:hAnsi="Open Sans SemiBold" w:cs="Open Sans SemiBold"/>
      <w:color w:val="003399" w:themeColor="accent1"/>
    </w:rPr>
  </w:style>
  <w:style w:type="paragraph" w:customStyle="1" w:styleId="Subheading2">
    <w:name w:val="Subheading 2"/>
    <w:basedOn w:val="Normal"/>
    <w:next w:val="Normal"/>
    <w:link w:val="Subheading2Char"/>
    <w:uiPriority w:val="9"/>
    <w:qFormat/>
    <w:rsid w:val="00F966EA"/>
    <w:pPr>
      <w:spacing w:after="120"/>
    </w:pPr>
    <w:rPr>
      <w:rFonts w:ascii="Open Sans SemiBold" w:hAnsi="Open Sans SemiBold" w:cs="Open Sans SemiBold"/>
      <w:i/>
      <w:iCs/>
      <w:color w:val="003399" w:themeColor="accent1"/>
    </w:rPr>
  </w:style>
  <w:style w:type="character" w:customStyle="1" w:styleId="Subheading1Char">
    <w:name w:val="Subheading 1 Char"/>
    <w:basedOn w:val="DefaultParagraphFont"/>
    <w:link w:val="Subheading1"/>
    <w:uiPriority w:val="9"/>
    <w:rsid w:val="00A967CB"/>
    <w:rPr>
      <w:rFonts w:ascii="Open Sans SemiBold" w:hAnsi="Open Sans SemiBold" w:cs="Open Sans SemiBold"/>
      <w:color w:val="003399" w:themeColor="accent1"/>
    </w:rPr>
  </w:style>
  <w:style w:type="table" w:styleId="GridTable4-Accent1">
    <w:name w:val="Grid Table 4 Accent 1"/>
    <w:basedOn w:val="TableNormal"/>
    <w:uiPriority w:val="49"/>
    <w:rsid w:val="002F3AF3"/>
    <w:pPr>
      <w:spacing w:after="0" w:line="240" w:lineRule="auto"/>
    </w:pPr>
    <w:tblPr>
      <w:tblStyleRowBandSize w:val="1"/>
      <w:tblStyleColBandSize w:val="1"/>
      <w:tblBorders>
        <w:top w:val="single" w:sz="4" w:space="0" w:color="2870FF" w:themeColor="accent1" w:themeTint="99"/>
        <w:left w:val="single" w:sz="4" w:space="0" w:color="2870FF" w:themeColor="accent1" w:themeTint="99"/>
        <w:bottom w:val="single" w:sz="4" w:space="0" w:color="2870FF" w:themeColor="accent1" w:themeTint="99"/>
        <w:right w:val="single" w:sz="4" w:space="0" w:color="2870FF" w:themeColor="accent1" w:themeTint="99"/>
        <w:insideH w:val="single" w:sz="4" w:space="0" w:color="2870FF" w:themeColor="accent1" w:themeTint="99"/>
        <w:insideV w:val="single" w:sz="4" w:space="0" w:color="2870FF" w:themeColor="accent1" w:themeTint="99"/>
      </w:tblBorders>
    </w:tblPr>
    <w:tblStylePr w:type="firstRow">
      <w:rPr>
        <w:b/>
        <w:bCs/>
        <w:color w:val="FFFFFF" w:themeColor="background1"/>
      </w:rPr>
      <w:tblPr/>
      <w:tcPr>
        <w:tcBorders>
          <w:top w:val="single" w:sz="4" w:space="0" w:color="003399" w:themeColor="accent1"/>
          <w:left w:val="single" w:sz="4" w:space="0" w:color="003399" w:themeColor="accent1"/>
          <w:bottom w:val="single" w:sz="4" w:space="0" w:color="003399" w:themeColor="accent1"/>
          <w:right w:val="single" w:sz="4" w:space="0" w:color="003399" w:themeColor="accent1"/>
          <w:insideH w:val="nil"/>
          <w:insideV w:val="nil"/>
        </w:tcBorders>
        <w:shd w:val="clear" w:color="auto" w:fill="003399" w:themeFill="accent1"/>
      </w:tcPr>
    </w:tblStylePr>
    <w:tblStylePr w:type="lastRow">
      <w:rPr>
        <w:b/>
        <w:bCs/>
      </w:rPr>
      <w:tblPr/>
      <w:tcPr>
        <w:tcBorders>
          <w:top w:val="double" w:sz="4" w:space="0" w:color="003399" w:themeColor="accent1"/>
        </w:tcBorders>
      </w:tcPr>
    </w:tblStylePr>
    <w:tblStylePr w:type="firstCol">
      <w:rPr>
        <w:b/>
        <w:bCs/>
      </w:rPr>
    </w:tblStylePr>
    <w:tblStylePr w:type="lastCol">
      <w:rPr>
        <w:b/>
        <w:bCs/>
      </w:rPr>
    </w:tblStylePr>
    <w:tblStylePr w:type="band1Vert">
      <w:tblPr/>
      <w:tcPr>
        <w:shd w:val="clear" w:color="auto" w:fill="B7CFFF" w:themeFill="accent1" w:themeFillTint="33"/>
      </w:tcPr>
    </w:tblStylePr>
    <w:tblStylePr w:type="band1Horz">
      <w:tblPr/>
      <w:tcPr>
        <w:shd w:val="clear" w:color="auto" w:fill="B7CFFF" w:themeFill="accent1" w:themeFillTint="33"/>
      </w:tcPr>
    </w:tblStylePr>
  </w:style>
  <w:style w:type="character" w:customStyle="1" w:styleId="Subheading2Char">
    <w:name w:val="Subheading 2 Char"/>
    <w:basedOn w:val="DefaultParagraphFont"/>
    <w:link w:val="Subheading2"/>
    <w:uiPriority w:val="9"/>
    <w:rsid w:val="00A967CB"/>
    <w:rPr>
      <w:rFonts w:ascii="Open Sans SemiBold" w:hAnsi="Open Sans SemiBold" w:cs="Open Sans SemiBold"/>
      <w:i/>
      <w:iCs/>
      <w:color w:val="003399" w:themeColor="accent1"/>
    </w:rPr>
  </w:style>
  <w:style w:type="table" w:styleId="GridTable5Dark-Accent5">
    <w:name w:val="Grid Table 5 Dark Accent 5"/>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8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BA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BA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BA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BAA8" w:themeFill="accent5"/>
      </w:tcPr>
    </w:tblStylePr>
    <w:tblStylePr w:type="band1Vert">
      <w:tblPr/>
      <w:tcPr>
        <w:shd w:val="clear" w:color="auto" w:fill="94F1E6" w:themeFill="accent5" w:themeFillTint="66"/>
      </w:tcPr>
    </w:tblStylePr>
    <w:tblStylePr w:type="band1Horz">
      <w:tblPr/>
      <w:tcPr>
        <w:shd w:val="clear" w:color="auto" w:fill="94F1E6" w:themeFill="accent5" w:themeFillTint="66"/>
      </w:tcPr>
    </w:tblStylePr>
  </w:style>
  <w:style w:type="table" w:styleId="GridTable5Dark-Accent4">
    <w:name w:val="Grid Table 5 Dark Accent 4"/>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A3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A3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A3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A3C" w:themeFill="accent4"/>
      </w:tcPr>
    </w:tblStylePr>
    <w:tblStylePr w:type="band1Vert">
      <w:tblPr/>
      <w:tcPr>
        <w:shd w:val="clear" w:color="auto" w:fill="D6E9B0" w:themeFill="accent4" w:themeFillTint="66"/>
      </w:tcPr>
    </w:tblStylePr>
    <w:tblStylePr w:type="band1Horz">
      <w:tblPr/>
      <w:tcPr>
        <w:shd w:val="clear" w:color="auto" w:fill="D6E9B0" w:themeFill="accent4" w:themeFillTint="66"/>
      </w:tcPr>
    </w:tblStylePr>
  </w:style>
  <w:style w:type="table" w:styleId="GridTable5Dark-Accent3">
    <w:name w:val="Grid Table 5 Dark Accent 3"/>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3"/>
      </w:tcPr>
    </w:tblStylePr>
    <w:tblStylePr w:type="band1Vert">
      <w:tblPr/>
      <w:tcPr>
        <w:shd w:val="clear" w:color="auto" w:fill="8BE5FF" w:themeFill="accent3" w:themeFillTint="66"/>
      </w:tcPr>
    </w:tblStylePr>
    <w:tblStylePr w:type="band1Horz">
      <w:tblPr/>
      <w:tcPr>
        <w:shd w:val="clear" w:color="auto" w:fill="8BE5FF" w:themeFill="accent3" w:themeFillTint="66"/>
      </w:tcPr>
    </w:tblStylePr>
  </w:style>
  <w:style w:type="table" w:styleId="GridTable5Dark-Accent1">
    <w:name w:val="Grid Table 5 Dark Accent 1"/>
    <w:basedOn w:val="TableNormal"/>
    <w:uiPriority w:val="50"/>
    <w:rsid w:val="00B135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9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99" w:themeFill="accent1"/>
      </w:tcPr>
    </w:tblStylePr>
    <w:tblStylePr w:type="band1Vert">
      <w:tblPr/>
      <w:tcPr>
        <w:shd w:val="clear" w:color="auto" w:fill="709FFF" w:themeFill="accent1" w:themeFillTint="66"/>
      </w:tcPr>
    </w:tblStylePr>
    <w:tblStylePr w:type="band1Horz">
      <w:tblPr/>
      <w:tcPr>
        <w:shd w:val="clear" w:color="auto" w:fill="709FFF" w:themeFill="accent1" w:themeFillTint="66"/>
      </w:tcPr>
    </w:tblStylePr>
  </w:style>
  <w:style w:type="paragraph" w:styleId="Caption">
    <w:name w:val="caption"/>
    <w:basedOn w:val="Normal"/>
    <w:next w:val="Normal"/>
    <w:uiPriority w:val="35"/>
    <w:unhideWhenUsed/>
    <w:qFormat/>
    <w:rsid w:val="00B1358C"/>
    <w:pPr>
      <w:spacing w:after="200" w:line="240" w:lineRule="auto"/>
    </w:pPr>
    <w:rPr>
      <w:i/>
      <w:iCs/>
      <w:sz w:val="18"/>
      <w:szCs w:val="18"/>
    </w:rPr>
  </w:style>
  <w:style w:type="paragraph" w:styleId="EndnoteText">
    <w:name w:val="endnote text"/>
    <w:basedOn w:val="Normal"/>
    <w:link w:val="EndnoteTextChar"/>
    <w:uiPriority w:val="99"/>
    <w:semiHidden/>
    <w:unhideWhenUsed/>
    <w:rsid w:val="000653DC"/>
    <w:pPr>
      <w:spacing w:after="0" w:line="240" w:lineRule="auto"/>
    </w:pPr>
  </w:style>
  <w:style w:type="character" w:customStyle="1" w:styleId="EndnoteTextChar">
    <w:name w:val="Endnote Text Char"/>
    <w:basedOn w:val="DefaultParagraphFont"/>
    <w:link w:val="EndnoteText"/>
    <w:uiPriority w:val="99"/>
    <w:semiHidden/>
    <w:rsid w:val="000653DC"/>
    <w:rPr>
      <w:szCs w:val="20"/>
      <w:lang w:val="en-GB"/>
    </w:rPr>
  </w:style>
  <w:style w:type="character" w:styleId="EndnoteReference">
    <w:name w:val="endnote reference"/>
    <w:basedOn w:val="DefaultParagraphFont"/>
    <w:uiPriority w:val="99"/>
    <w:semiHidden/>
    <w:unhideWhenUsed/>
    <w:rsid w:val="000653DC"/>
    <w:rPr>
      <w:vertAlign w:val="superscript"/>
    </w:rPr>
  </w:style>
  <w:style w:type="table" w:styleId="GridTable1Light-Accent1">
    <w:name w:val="Grid Table 1 Light Accent 1"/>
    <w:basedOn w:val="TableNormal"/>
    <w:uiPriority w:val="46"/>
    <w:rsid w:val="00FA78EB"/>
    <w:pPr>
      <w:spacing w:after="0" w:line="240" w:lineRule="auto"/>
    </w:pPr>
    <w:tblPr>
      <w:tblStyleRowBandSize w:val="1"/>
      <w:tblStyleColBandSize w:val="1"/>
      <w:tblBorders>
        <w:top w:val="single" w:sz="4" w:space="0" w:color="709FFF" w:themeColor="accent1" w:themeTint="66"/>
        <w:left w:val="single" w:sz="4" w:space="0" w:color="709FFF" w:themeColor="accent1" w:themeTint="66"/>
        <w:bottom w:val="single" w:sz="4" w:space="0" w:color="709FFF" w:themeColor="accent1" w:themeTint="66"/>
        <w:right w:val="single" w:sz="4" w:space="0" w:color="709FFF" w:themeColor="accent1" w:themeTint="66"/>
        <w:insideH w:val="single" w:sz="4" w:space="0" w:color="709FFF" w:themeColor="accent1" w:themeTint="66"/>
        <w:insideV w:val="single" w:sz="4" w:space="0" w:color="709FFF" w:themeColor="accent1" w:themeTint="66"/>
      </w:tblBorders>
    </w:tblPr>
    <w:tblStylePr w:type="firstRow">
      <w:rPr>
        <w:b/>
        <w:bCs/>
      </w:rPr>
      <w:tblPr/>
      <w:tcPr>
        <w:tcBorders>
          <w:bottom w:val="single" w:sz="12" w:space="0" w:color="2870FF" w:themeColor="accent1" w:themeTint="99"/>
        </w:tcBorders>
      </w:tcPr>
    </w:tblStylePr>
    <w:tblStylePr w:type="lastRow">
      <w:rPr>
        <w:b/>
        <w:bCs/>
      </w:rPr>
      <w:tblPr/>
      <w:tcPr>
        <w:tcBorders>
          <w:top w:val="double" w:sz="2" w:space="0" w:color="2870FF"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A78EB"/>
    <w:pPr>
      <w:spacing w:after="0" w:line="240" w:lineRule="auto"/>
    </w:pPr>
    <w:tblPr>
      <w:tblStyleRowBandSize w:val="1"/>
      <w:tblStyleColBandSize w:val="1"/>
      <w:tblBorders>
        <w:top w:val="single" w:sz="2" w:space="0" w:color="2870FF" w:themeColor="accent1" w:themeTint="99"/>
        <w:bottom w:val="single" w:sz="2" w:space="0" w:color="2870FF" w:themeColor="accent1" w:themeTint="99"/>
        <w:insideH w:val="single" w:sz="2" w:space="0" w:color="2870FF" w:themeColor="accent1" w:themeTint="99"/>
        <w:insideV w:val="single" w:sz="2" w:space="0" w:color="2870FF" w:themeColor="accent1" w:themeTint="99"/>
      </w:tblBorders>
    </w:tblPr>
    <w:tblStylePr w:type="firstRow">
      <w:rPr>
        <w:b/>
        <w:bCs/>
      </w:rPr>
      <w:tblPr/>
      <w:tcPr>
        <w:tcBorders>
          <w:top w:val="nil"/>
          <w:bottom w:val="single" w:sz="12" w:space="0" w:color="2870FF" w:themeColor="accent1" w:themeTint="99"/>
          <w:insideH w:val="nil"/>
          <w:insideV w:val="nil"/>
        </w:tcBorders>
        <w:shd w:val="clear" w:color="auto" w:fill="FFFFFF" w:themeFill="background1"/>
      </w:tcPr>
    </w:tblStylePr>
    <w:tblStylePr w:type="lastRow">
      <w:rPr>
        <w:b/>
        <w:bCs/>
      </w:rPr>
      <w:tblPr/>
      <w:tcPr>
        <w:tcBorders>
          <w:top w:val="double" w:sz="2" w:space="0" w:color="287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1" w:themeFillTint="33"/>
      </w:tcPr>
    </w:tblStylePr>
    <w:tblStylePr w:type="band1Horz">
      <w:tblPr/>
      <w:tcPr>
        <w:shd w:val="clear" w:color="auto" w:fill="B7CFFF" w:themeFill="accent1" w:themeFillTint="33"/>
      </w:tcPr>
    </w:tblStylePr>
  </w:style>
  <w:style w:type="paragraph" w:customStyle="1" w:styleId="Default">
    <w:name w:val="Default"/>
    <w:rsid w:val="00B7432B"/>
    <w:pPr>
      <w:autoSpaceDE w:val="0"/>
      <w:autoSpaceDN w:val="0"/>
      <w:adjustRightInd w:val="0"/>
      <w:spacing w:after="0" w:line="240" w:lineRule="auto"/>
    </w:pPr>
    <w:rPr>
      <w:rFonts w:cs="Open Sans"/>
      <w:color w:val="000000"/>
      <w:sz w:val="24"/>
      <w:szCs w:val="24"/>
      <w:lang w:val="da-DK"/>
    </w:rPr>
  </w:style>
  <w:style w:type="paragraph" w:styleId="ListParagraph">
    <w:name w:val="List Paragraph"/>
    <w:basedOn w:val="Normal"/>
    <w:uiPriority w:val="34"/>
    <w:qFormat/>
    <w:rsid w:val="00B7432B"/>
    <w:pPr>
      <w:spacing w:after="0" w:line="240" w:lineRule="auto"/>
      <w:ind w:left="720"/>
      <w:contextualSpacing/>
    </w:pPr>
    <w:rPr>
      <w:rFonts w:asciiTheme="minorHAnsi" w:hAnsiTheme="minorHAnsi"/>
      <w:sz w:val="22"/>
      <w:szCs w:val="22"/>
      <w:lang w:val="da-DK"/>
    </w:rPr>
  </w:style>
  <w:style w:type="table" w:styleId="ListTable3-Accent1">
    <w:name w:val="List Table 3 Accent 1"/>
    <w:basedOn w:val="TableNormal"/>
    <w:uiPriority w:val="48"/>
    <w:rsid w:val="00B7432B"/>
    <w:pPr>
      <w:spacing w:after="0" w:line="240" w:lineRule="auto"/>
    </w:pPr>
    <w:tblPr>
      <w:tblStyleRowBandSize w:val="1"/>
      <w:tblStyleColBandSize w:val="1"/>
      <w:tblBorders>
        <w:top w:val="single" w:sz="4" w:space="0" w:color="003399" w:themeColor="accent1"/>
        <w:left w:val="single" w:sz="4" w:space="0" w:color="003399" w:themeColor="accent1"/>
        <w:bottom w:val="single" w:sz="4" w:space="0" w:color="003399" w:themeColor="accent1"/>
        <w:right w:val="single" w:sz="4" w:space="0" w:color="003399" w:themeColor="accent1"/>
      </w:tblBorders>
    </w:tblPr>
    <w:tblStylePr w:type="firstRow">
      <w:rPr>
        <w:b/>
        <w:bCs/>
        <w:color w:val="FFFFFF" w:themeColor="background1"/>
      </w:rPr>
      <w:tblPr/>
      <w:tcPr>
        <w:shd w:val="clear" w:color="auto" w:fill="003399" w:themeFill="accent1"/>
      </w:tcPr>
    </w:tblStylePr>
    <w:tblStylePr w:type="lastRow">
      <w:rPr>
        <w:b/>
        <w:bCs/>
      </w:rPr>
      <w:tblPr/>
      <w:tcPr>
        <w:tcBorders>
          <w:top w:val="double" w:sz="4" w:space="0" w:color="00339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99" w:themeColor="accent1"/>
          <w:right w:val="single" w:sz="4" w:space="0" w:color="003399" w:themeColor="accent1"/>
        </w:tcBorders>
      </w:tcPr>
    </w:tblStylePr>
    <w:tblStylePr w:type="band1Horz">
      <w:tblPr/>
      <w:tcPr>
        <w:tcBorders>
          <w:top w:val="single" w:sz="4" w:space="0" w:color="003399" w:themeColor="accent1"/>
          <w:bottom w:val="single" w:sz="4" w:space="0" w:color="00339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1"/>
          <w:left w:val="nil"/>
        </w:tcBorders>
      </w:tcPr>
    </w:tblStylePr>
    <w:tblStylePr w:type="swCell">
      <w:tblPr/>
      <w:tcPr>
        <w:tcBorders>
          <w:top w:val="double" w:sz="4" w:space="0" w:color="003399" w:themeColor="accent1"/>
          <w:right w:val="nil"/>
        </w:tcBorders>
      </w:tcPr>
    </w:tblStylePr>
  </w:style>
  <w:style w:type="character" w:styleId="Hyperlink">
    <w:name w:val="Hyperlink"/>
    <w:basedOn w:val="DefaultParagraphFont"/>
    <w:uiPriority w:val="99"/>
    <w:unhideWhenUsed/>
    <w:rsid w:val="00DF5389"/>
    <w:rPr>
      <w:color w:val="17A0E4" w:themeColor="hyperlink"/>
      <w:u w:val="single"/>
    </w:rPr>
  </w:style>
  <w:style w:type="character" w:styleId="UnresolvedMention">
    <w:name w:val="Unresolved Mention"/>
    <w:basedOn w:val="DefaultParagraphFont"/>
    <w:uiPriority w:val="99"/>
    <w:semiHidden/>
    <w:unhideWhenUsed/>
    <w:rsid w:val="00DF5389"/>
    <w:rPr>
      <w:color w:val="605E5C"/>
      <w:shd w:val="clear" w:color="auto" w:fill="E1DFDD"/>
    </w:rPr>
  </w:style>
  <w:style w:type="paragraph" w:styleId="Revision">
    <w:name w:val="Revision"/>
    <w:hidden/>
    <w:uiPriority w:val="99"/>
    <w:semiHidden/>
    <w:rsid w:val="00956B8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npa.eu/fileadmin/Call_2021-2027/Main_Application_Form_Offline_Sample_v2.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NPP%202013%20and%20beyond\NPA_2021-2027\Programme%20bodies\Monitoring%20Commitee\2022\September%20-%20Monaghan,%20Ireland\Interreg%20NPA%20Document%20template.dotx" TargetMode="External"/></Relationships>
</file>

<file path=word/theme/theme1.xml><?xml version="1.0" encoding="utf-8"?>
<a:theme xmlns:a="http://schemas.openxmlformats.org/drawingml/2006/main" name="Office Theme">
  <a:themeElements>
    <a:clrScheme name="NPA 2021-2027">
      <a:dk1>
        <a:sysClr val="windowText" lastClr="000000"/>
      </a:dk1>
      <a:lt1>
        <a:sysClr val="window" lastClr="FFFFFF"/>
      </a:lt1>
      <a:dk2>
        <a:srgbClr val="003399"/>
      </a:dk2>
      <a:lt2>
        <a:srgbClr val="ECF3FC"/>
      </a:lt2>
      <a:accent1>
        <a:srgbClr val="003399"/>
      </a:accent1>
      <a:accent2>
        <a:srgbClr val="9FAEE5"/>
      </a:accent2>
      <a:accent3>
        <a:srgbClr val="00ADDC"/>
      </a:accent3>
      <a:accent4>
        <a:srgbClr val="9ACA3C"/>
      </a:accent4>
      <a:accent5>
        <a:srgbClr val="18BAA8"/>
      </a:accent5>
      <a:accent6>
        <a:srgbClr val="0E6EB6"/>
      </a:accent6>
      <a:hlink>
        <a:srgbClr val="17A0E4"/>
      </a:hlink>
      <a:folHlink>
        <a:srgbClr val="954F72"/>
      </a:folHlink>
    </a:clrScheme>
    <a:fontScheme name="NPA 2021-2027">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AEF63-2706-433B-8DCD-849CFB54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Interreg NPA Document template</Template>
  <TotalTime>16</TotalTime>
  <Pages>5</Pages>
  <Words>1332</Words>
  <Characters>7594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Links>
    <vt:vector size="6" baseType="variant">
      <vt:variant>
        <vt:i4>7602291</vt:i4>
      </vt:variant>
      <vt:variant>
        <vt:i4>9</vt:i4>
      </vt:variant>
      <vt:variant>
        <vt:i4>0</vt:i4>
      </vt:variant>
      <vt:variant>
        <vt:i4>5</vt:i4>
      </vt:variant>
      <vt:variant>
        <vt:lpwstr>https://www.interreg-npa.eu/fileadmin/Call_2021-2027/Main_Application_Form_Offline_Sample_v2.pdf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 Mijnhijmer</dc:creator>
  <cp:keywords/>
  <dc:description/>
  <cp:lastModifiedBy>Michela Schliesser Gaifami - Northern Periphery and Arctic Programme</cp:lastModifiedBy>
  <cp:revision>10</cp:revision>
  <cp:lastPrinted>2022-10-20T10:29:00Z</cp:lastPrinted>
  <dcterms:created xsi:type="dcterms:W3CDTF">2022-10-20T10:21:00Z</dcterms:created>
  <dcterms:modified xsi:type="dcterms:W3CDTF">2023-04-11T13:28:00Z</dcterms:modified>
</cp:coreProperties>
</file>